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F7E" w:rsidRPr="00831F7E" w:rsidRDefault="00831F7E" w:rsidP="00831F7E">
      <w:pPr>
        <w:jc w:val="center"/>
      </w:pPr>
      <w:r w:rsidRPr="00831F7E">
        <w:rPr>
          <w:b/>
          <w:bCs/>
        </w:rPr>
        <w:t>УСН ПО СТАВКЕ 5%</w:t>
      </w:r>
    </w:p>
    <w:p w:rsidR="00831F7E" w:rsidRPr="00831F7E" w:rsidRDefault="00831F7E" w:rsidP="00831F7E">
      <w:pPr>
        <w:jc w:val="both"/>
      </w:pPr>
      <w:r w:rsidRPr="00831F7E">
        <w:t>Применяется в случае, если объектом налогообложения являются доходы, уменьшенные на величину расходов.</w:t>
      </w:r>
    </w:p>
    <w:p w:rsidR="00831F7E" w:rsidRPr="00831F7E" w:rsidRDefault="00831F7E" w:rsidP="00831F7E">
      <w:pPr>
        <w:jc w:val="both"/>
      </w:pPr>
      <w:r w:rsidRPr="00831F7E">
        <w:t>Категории налогоплательщиков:</w:t>
      </w:r>
    </w:p>
    <w:p w:rsidR="00831F7E" w:rsidRPr="00831F7E" w:rsidRDefault="00831F7E" w:rsidP="00831F7E">
      <w:pPr>
        <w:jc w:val="both"/>
      </w:pPr>
      <w:r w:rsidRPr="00831F7E">
        <w:t>- организации, созданные выпускниками общеобразовательных организаций, профессиональных образовательных организаций или очной формы обучения образовательных организаций высшего образования в течение одного календарного года непосредственно после окончания образовательной организации;</w:t>
      </w:r>
    </w:p>
    <w:p w:rsidR="00831F7E" w:rsidRPr="00831F7E" w:rsidRDefault="00831F7E" w:rsidP="00831F7E">
      <w:pPr>
        <w:jc w:val="both"/>
      </w:pPr>
      <w:r w:rsidRPr="00831F7E">
        <w:t>- лица, зарегистрированные в качестве индивидуальных предпринимателей;</w:t>
      </w:r>
    </w:p>
    <w:p w:rsidR="00831F7E" w:rsidRPr="00831F7E" w:rsidRDefault="00831F7E" w:rsidP="00831F7E">
      <w:pPr>
        <w:jc w:val="both"/>
      </w:pPr>
      <w:r w:rsidRPr="00831F7E">
        <w:t>-  индивидуальные предприниматели или коммерческие организации, за исключением унитарных предприятий, зарегистрированные в соответствии с законодательством Российской Федерации и имеющие статус резидента центра регионального развития Пензенской области.</w:t>
      </w:r>
    </w:p>
    <w:p w:rsidR="00831F7E" w:rsidRPr="00831F7E" w:rsidRDefault="00831F7E" w:rsidP="00831F7E">
      <w:pPr>
        <w:jc w:val="both"/>
      </w:pPr>
      <w:hyperlink r:id="rId4" w:history="1">
        <w:r w:rsidRPr="00831F7E">
          <w:rPr>
            <w:rStyle w:val="a3"/>
          </w:rPr>
          <w:t>Закон Пензенской области от 30.06.2009 № 1754-ЗПО «Об установлении налоговых ставок отдельным категориям налогоплательщиков при применении упрощенной системы налогообложения»</w:t>
        </w:r>
      </w:hyperlink>
    </w:p>
    <w:p w:rsidR="00831F7E" w:rsidRDefault="00831F7E" w:rsidP="00831F7E">
      <w:pPr>
        <w:rPr>
          <w:b/>
          <w:bCs/>
        </w:rPr>
      </w:pPr>
      <w:r w:rsidRPr="00831F7E">
        <w:rPr>
          <w:b/>
          <w:bCs/>
        </w:rPr>
        <w:t> </w:t>
      </w:r>
    </w:p>
    <w:p w:rsidR="00831F7E" w:rsidRPr="00831F7E" w:rsidRDefault="00831F7E" w:rsidP="00831F7E">
      <w:pPr>
        <w:jc w:val="center"/>
      </w:pPr>
      <w:r w:rsidRPr="00831F7E">
        <w:rPr>
          <w:b/>
          <w:bCs/>
        </w:rPr>
        <w:t>НАЛОГОВЫЕ КАНИКУЛЫ</w:t>
      </w:r>
    </w:p>
    <w:p w:rsidR="00831F7E" w:rsidRPr="00831F7E" w:rsidRDefault="00831F7E" w:rsidP="00831F7E">
      <w:pPr>
        <w:jc w:val="both"/>
      </w:pPr>
      <w:r w:rsidRPr="00831F7E">
        <w:t>Предоставляются индивидуальным предпринимателям, которые выбрали либо упрощенную систему налогообложения, либо патентную систему налогообложения и ведут деятельность в таких отраслях экономики, как сельское хозяйство, производство, наука, социально – значимые услуги.</w:t>
      </w:r>
    </w:p>
    <w:p w:rsidR="00831F7E" w:rsidRPr="00831F7E" w:rsidRDefault="00831F7E" w:rsidP="00831F7E">
      <w:pPr>
        <w:jc w:val="both"/>
      </w:pPr>
      <w:hyperlink r:id="rId5" w:history="1">
        <w:r w:rsidRPr="00831F7E">
          <w:rPr>
            <w:rStyle w:val="a3"/>
          </w:rPr>
          <w:t>Закон Пензенской области от 04.03.2015 № 2684-ЗПО «О внесении изменений в отдельные законы Пензенской области»</w:t>
        </w:r>
      </w:hyperlink>
    </w:p>
    <w:p w:rsidR="00831F7E" w:rsidRDefault="00831F7E" w:rsidP="00831F7E"/>
    <w:p w:rsidR="00831F7E" w:rsidRPr="00831F7E" w:rsidRDefault="00831F7E" w:rsidP="00831F7E">
      <w:pPr>
        <w:jc w:val="center"/>
      </w:pPr>
      <w:r w:rsidRPr="00831F7E">
        <w:rPr>
          <w:b/>
          <w:bCs/>
        </w:rPr>
        <w:t>НАЛОГОВЫЕ ЛЬГОТЫ ДЛЯ IT- КОМПАНИЙ</w:t>
      </w:r>
    </w:p>
    <w:p w:rsidR="00831F7E" w:rsidRPr="00831F7E" w:rsidRDefault="00831F7E" w:rsidP="00831F7E">
      <w:pPr>
        <w:jc w:val="both"/>
      </w:pPr>
      <w:r w:rsidRPr="00831F7E">
        <w:t xml:space="preserve">Снижение </w:t>
      </w:r>
      <w:bookmarkStart w:id="0" w:name="_GoBack"/>
      <w:bookmarkEnd w:id="0"/>
      <w:r w:rsidRPr="00831F7E">
        <w:t>налоговой ставки по налогу на прибыль организаций, осуществляющих деятельность в области информационных технологий.</w:t>
      </w:r>
    </w:p>
    <w:p w:rsidR="00831F7E" w:rsidRPr="00831F7E" w:rsidRDefault="00831F7E" w:rsidP="00831F7E">
      <w:pPr>
        <w:jc w:val="both"/>
      </w:pPr>
      <w:hyperlink r:id="rId6" w:history="1">
        <w:r w:rsidRPr="00831F7E">
          <w:rPr>
            <w:rStyle w:val="a3"/>
          </w:rPr>
          <w:t>Закон Пензенской области от 04.07.2014 №2571-ЗПО «О понижении налоговой ставки налога на прибыль организаций, подлежащего зачислению в бюджет Пензенской области».</w:t>
        </w:r>
      </w:hyperlink>
    </w:p>
    <w:p w:rsidR="0037463E" w:rsidRDefault="0037463E"/>
    <w:sectPr w:rsidR="0037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7E"/>
    <w:rsid w:val="0037463E"/>
    <w:rsid w:val="0039599C"/>
    <w:rsid w:val="0052499D"/>
    <w:rsid w:val="00831F7E"/>
    <w:rsid w:val="00B02D1A"/>
    <w:rsid w:val="00BE43D8"/>
    <w:rsid w:val="00C02B9A"/>
    <w:rsid w:val="00DD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F692E-871E-4065-B20B-D90E71C6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3D8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E43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3D8"/>
    <w:rPr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31F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sa.pnzreg.ru/files/issa_pnzreg_ru/predprin/2571-zpo.doc" TargetMode="External"/><Relationship Id="rId5" Type="http://schemas.openxmlformats.org/officeDocument/2006/relationships/hyperlink" Target="http://issa.pnzreg.ru/files/issa_pnzreg_ru/predprin/2685-zpo.doc" TargetMode="External"/><Relationship Id="rId4" Type="http://schemas.openxmlformats.org/officeDocument/2006/relationships/hyperlink" Target="http://issa.pnzreg.ru/files/issa_pnzreg_ru/predprin/1754-zpo.doc" TargetMode="External"/></Relationships>
</file>

<file path=word/theme/theme1.xml><?xml version="1.0" encoding="utf-8"?>
<a:theme xmlns:a="http://schemas.openxmlformats.org/drawingml/2006/main" name="Theme Gray">
  <a:themeElements>
    <a:clrScheme name="Стандартная">
      <a:dk1>
        <a:sysClr val="windowText" lastClr="000000"/>
      </a:dk1>
      <a:lt1>
        <a:sysClr val="window" lastClr="CECE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2017-12-22T13:36:00Z</dcterms:created>
  <dcterms:modified xsi:type="dcterms:W3CDTF">2017-12-22T13:37:00Z</dcterms:modified>
</cp:coreProperties>
</file>