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71" w:rsidRDefault="006E4071" w:rsidP="006E4071">
      <w:r>
        <w:t>Внесены изменения в законодательство о транспортной безопасности</w:t>
      </w:r>
    </w:p>
    <w:p w:rsidR="006E4071" w:rsidRDefault="006E4071" w:rsidP="006E4071">
      <w:r>
        <w:t>Приказом Минтранса России от 09.10.2024 № 356 внесены изменения в приказ Министерства транспорта Российской Федерации от 28.08.2020 № 331 «Об определении объектов транспортной инфраструктуры, не подлежащих категорированию по видам транспорта», согласно которым указанный перечень расширен.</w:t>
      </w:r>
    </w:p>
    <w:p w:rsidR="006E4071" w:rsidRDefault="006E4071" w:rsidP="006E4071">
      <w:r>
        <w:t>В перечень включены здания, помещения и сооружения, в том числе плавучие, гидротехнические, а также в составе стоечных судов, предназначенные для обслуживания пассажиров и судов морского транспорта, осуществляющих перевозки пассажиров в пределах одного субъекта Российской Федерации, внутреннего водного транспорта, осуществляющих пассажирские перевозки по местным, пригородным и внутригородским маршрутам.</w:t>
      </w:r>
    </w:p>
    <w:p w:rsidR="004D130A" w:rsidRDefault="006E4071" w:rsidP="006E4071">
      <w:r>
        <w:t>Приказ вступает в силу 01.03.2025.</w:t>
      </w:r>
      <w:bookmarkStart w:id="0" w:name="_GoBack"/>
      <w:bookmarkEnd w:id="0"/>
    </w:p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E3A"/>
    <w:rsid w:val="004D130A"/>
    <w:rsid w:val="006E4071"/>
    <w:rsid w:val="0097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2025-02-12T08:33:00Z</dcterms:created>
  <dcterms:modified xsi:type="dcterms:W3CDTF">2025-02-12T08:33:00Z</dcterms:modified>
</cp:coreProperties>
</file>