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322" w:rsidRPr="00C36322" w:rsidRDefault="00C36322" w:rsidP="00C36322">
      <w:pPr>
        <w:jc w:val="center"/>
        <w:rPr>
          <w:rFonts w:ascii="Times New Roman" w:hAnsi="Times New Roman" w:cs="Times New Roman"/>
          <w:sz w:val="28"/>
          <w:szCs w:val="28"/>
        </w:rPr>
      </w:pPr>
      <w:r w:rsidRPr="00C36322">
        <w:rPr>
          <w:rFonts w:ascii="Times New Roman" w:hAnsi="Times New Roman" w:cs="Times New Roman"/>
          <w:sz w:val="28"/>
          <w:szCs w:val="28"/>
        </w:rPr>
        <w:t>Правовые основы ведения работодателями воинского учета</w:t>
      </w:r>
    </w:p>
    <w:p w:rsidR="00202359" w:rsidRPr="00202359" w:rsidRDefault="00202359" w:rsidP="00202359">
      <w:pPr>
        <w:rPr>
          <w:rFonts w:ascii="Times New Roman" w:hAnsi="Times New Roman" w:cs="Times New Roman"/>
          <w:sz w:val="28"/>
          <w:szCs w:val="28"/>
        </w:rPr>
      </w:pPr>
    </w:p>
    <w:p w:rsidR="00202359" w:rsidRPr="00202359" w:rsidRDefault="00202359" w:rsidP="00C3632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gramStart"/>
      <w:r w:rsidRPr="00202359">
        <w:rPr>
          <w:rFonts w:ascii="Times New Roman" w:hAnsi="Times New Roman" w:cs="Times New Roman"/>
          <w:sz w:val="28"/>
          <w:szCs w:val="28"/>
        </w:rPr>
        <w:t>Воинский учет осуществляется в соответствии с Федеральными законами от 31.05.1996 № 61-ФЗ «Об обороне», от 26.02.1997 № 31-ФЗ «О мобилизационной подготовке и мобилизации в Российской Федерации», от 28.03.1998 № 53-ФЗ «О воинской обязанности и военной службе», постановлением Правительства Российской Федерации от 27.11.2006 № 719 «Об утверждении Положения о воинском учете», Методическими рекомендациями по ведению воинского учета в организациях, утвержденными начальником Генерального штаба Вооруженных Сил</w:t>
      </w:r>
      <w:proofErr w:type="gramEnd"/>
      <w:r w:rsidRPr="00202359">
        <w:rPr>
          <w:rFonts w:ascii="Times New Roman" w:hAnsi="Times New Roman" w:cs="Times New Roman"/>
          <w:sz w:val="28"/>
          <w:szCs w:val="28"/>
        </w:rPr>
        <w:t xml:space="preserve"> Российской Федерации 11.07.2017 (далее – Методические рекомендации).</w:t>
      </w:r>
    </w:p>
    <w:p w:rsidR="00202359" w:rsidRPr="00202359" w:rsidRDefault="00202359" w:rsidP="00C3632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2359">
        <w:rPr>
          <w:rFonts w:ascii="Times New Roman" w:hAnsi="Times New Roman" w:cs="Times New Roman"/>
          <w:sz w:val="28"/>
          <w:szCs w:val="28"/>
        </w:rPr>
        <w:t>Названными нормативными правовыми актами определяется порядок работы широкого круга субъектов, задействованных в системе воинского учета, в лице компетентных органов, муниципальных образований, организаций различных организационно-правовых форм, граждан Российской</w:t>
      </w:r>
      <w:proofErr w:type="gramEnd"/>
    </w:p>
    <w:p w:rsidR="00202359" w:rsidRPr="00202359" w:rsidRDefault="00202359" w:rsidP="00C36322">
      <w:pPr>
        <w:jc w:val="both"/>
        <w:rPr>
          <w:rFonts w:ascii="Times New Roman" w:hAnsi="Times New Roman" w:cs="Times New Roman"/>
          <w:sz w:val="28"/>
          <w:szCs w:val="28"/>
        </w:rPr>
      </w:pPr>
      <w:r w:rsidRPr="00202359">
        <w:rPr>
          <w:rFonts w:ascii="Times New Roman" w:hAnsi="Times New Roman" w:cs="Times New Roman"/>
          <w:sz w:val="28"/>
          <w:szCs w:val="28"/>
        </w:rPr>
        <w:t>Федерации, на которых возложена воинская обязанность.</w:t>
      </w:r>
    </w:p>
    <w:p w:rsidR="00202359" w:rsidRPr="00202359" w:rsidRDefault="00202359" w:rsidP="00C36322">
      <w:pPr>
        <w:jc w:val="both"/>
        <w:rPr>
          <w:rFonts w:ascii="Times New Roman" w:hAnsi="Times New Roman" w:cs="Times New Roman"/>
          <w:sz w:val="28"/>
          <w:szCs w:val="28"/>
        </w:rPr>
      </w:pPr>
      <w:r w:rsidRPr="00202359">
        <w:rPr>
          <w:rFonts w:ascii="Times New Roman" w:hAnsi="Times New Roman" w:cs="Times New Roman"/>
          <w:sz w:val="28"/>
          <w:szCs w:val="28"/>
        </w:rPr>
        <w:t>Отдельное место в структуре источников правового регулирования правоотношений, возникающих в вопросах воинского учета, занимает Кодекс об административной ответственности Российской Федерации (далее – КоАП РФ), предусматривающий административную ответственность за правонарушение в области воинского учета.</w:t>
      </w:r>
    </w:p>
    <w:p w:rsidR="00202359" w:rsidRPr="00202359" w:rsidRDefault="00202359" w:rsidP="00C36322">
      <w:pPr>
        <w:jc w:val="both"/>
        <w:rPr>
          <w:rFonts w:ascii="Times New Roman" w:hAnsi="Times New Roman" w:cs="Times New Roman"/>
          <w:sz w:val="28"/>
          <w:szCs w:val="28"/>
        </w:rPr>
      </w:pPr>
      <w:r w:rsidRPr="00202359">
        <w:rPr>
          <w:rFonts w:ascii="Times New Roman" w:hAnsi="Times New Roman" w:cs="Times New Roman"/>
          <w:sz w:val="28"/>
          <w:szCs w:val="28"/>
        </w:rPr>
        <w:t xml:space="preserve">Воинский учет граждан по месту их работы (учебы) осуществляется организациями. Согласно вышеуказанному законодательству обязанность по воинскому учету сотрудников возложена на все организации (в том числе малые компании и </w:t>
      </w:r>
      <w:proofErr w:type="spellStart"/>
      <w:r w:rsidRPr="00202359">
        <w:rPr>
          <w:rFonts w:ascii="Times New Roman" w:hAnsi="Times New Roman" w:cs="Times New Roman"/>
          <w:sz w:val="28"/>
          <w:szCs w:val="28"/>
        </w:rPr>
        <w:t>микропредприятия</w:t>
      </w:r>
      <w:proofErr w:type="spellEnd"/>
      <w:r w:rsidRPr="00202359">
        <w:rPr>
          <w:rFonts w:ascii="Times New Roman" w:hAnsi="Times New Roman" w:cs="Times New Roman"/>
          <w:sz w:val="28"/>
          <w:szCs w:val="28"/>
        </w:rPr>
        <w:t>). Реализация этой обязанности предполагает сбор, хранение, обновление и передачу в военный комиссариат сведений о военнообязанных трудоустроенных лицах. Исключение составляют только индивидуальные предприниматели, использующие труд наемных работников.</w:t>
      </w:r>
    </w:p>
    <w:p w:rsidR="00202359" w:rsidRPr="00202359" w:rsidRDefault="00202359" w:rsidP="00C36322">
      <w:pPr>
        <w:jc w:val="both"/>
        <w:rPr>
          <w:rFonts w:ascii="Times New Roman" w:hAnsi="Times New Roman" w:cs="Times New Roman"/>
          <w:sz w:val="28"/>
          <w:szCs w:val="28"/>
        </w:rPr>
      </w:pPr>
      <w:r w:rsidRPr="00202359">
        <w:rPr>
          <w:rFonts w:ascii="Times New Roman" w:hAnsi="Times New Roman" w:cs="Times New Roman"/>
          <w:sz w:val="28"/>
          <w:szCs w:val="28"/>
        </w:rPr>
        <w:t>При этом они не освобождаются от исполнения требований статьи 65</w:t>
      </w:r>
    </w:p>
    <w:p w:rsidR="00202359" w:rsidRPr="00202359" w:rsidRDefault="00202359" w:rsidP="00C3632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2359">
        <w:rPr>
          <w:rFonts w:ascii="Times New Roman" w:hAnsi="Times New Roman" w:cs="Times New Roman"/>
          <w:sz w:val="28"/>
          <w:szCs w:val="28"/>
        </w:rPr>
        <w:t>Трудового кодекса Российской Федерации, обязывающих запрашивать у поступающих на работу лиц документы воинского учета.</w:t>
      </w:r>
      <w:proofErr w:type="gramEnd"/>
    </w:p>
    <w:p w:rsidR="00202359" w:rsidRPr="00202359" w:rsidRDefault="00202359" w:rsidP="00C36322">
      <w:pPr>
        <w:jc w:val="both"/>
        <w:rPr>
          <w:rFonts w:ascii="Times New Roman" w:hAnsi="Times New Roman" w:cs="Times New Roman"/>
          <w:sz w:val="28"/>
          <w:szCs w:val="28"/>
        </w:rPr>
      </w:pPr>
      <w:r w:rsidRPr="00202359">
        <w:rPr>
          <w:rFonts w:ascii="Times New Roman" w:hAnsi="Times New Roman" w:cs="Times New Roman"/>
          <w:sz w:val="28"/>
          <w:szCs w:val="28"/>
        </w:rPr>
        <w:t xml:space="preserve">Ответственность за состояние воинского учета в организации несет ее руководитель либо лицо, ответственное за военно-учетную работу, в </w:t>
      </w:r>
      <w:r w:rsidRPr="00202359">
        <w:rPr>
          <w:rFonts w:ascii="Times New Roman" w:hAnsi="Times New Roman" w:cs="Times New Roman"/>
          <w:sz w:val="28"/>
          <w:szCs w:val="28"/>
        </w:rPr>
        <w:lastRenderedPageBreak/>
        <w:t xml:space="preserve">перечень </w:t>
      </w:r>
      <w:proofErr w:type="gramStart"/>
      <w:r w:rsidRPr="00202359">
        <w:rPr>
          <w:rFonts w:ascii="Times New Roman" w:hAnsi="Times New Roman" w:cs="Times New Roman"/>
          <w:sz w:val="28"/>
          <w:szCs w:val="28"/>
        </w:rPr>
        <w:t>обязанностей</w:t>
      </w:r>
      <w:proofErr w:type="gramEnd"/>
      <w:r w:rsidRPr="00202359">
        <w:rPr>
          <w:rFonts w:ascii="Times New Roman" w:hAnsi="Times New Roman" w:cs="Times New Roman"/>
          <w:sz w:val="28"/>
          <w:szCs w:val="28"/>
        </w:rPr>
        <w:t xml:space="preserve"> которых входит: оповещение граждан о вызовах (повестках) военных комиссариатов; обеспечение гражданам возможности своевременной явки по вызовам (повесткам) военных комиссариатов; направлять необходимые для ведения воинского учета сведения о гражданах, состоящих на воинском учете, а также не состоящих, но обязанных состоять на воинском учете; направлять необходимые для ведения воинского учета сведения о гражданах, состоящих на воинском учете, а также не состоящих, но обязанных состоять на воинском учете; о случаях выявления граждан, не состоящих на воинском учете, но обязанных состоять на воинском учете; вручение гражданам направлений в военный комиссариат для постановки на воинский учет.</w:t>
      </w:r>
    </w:p>
    <w:p w:rsidR="00202359" w:rsidRPr="00202359" w:rsidRDefault="00202359" w:rsidP="00C36322">
      <w:pPr>
        <w:jc w:val="both"/>
        <w:rPr>
          <w:rFonts w:ascii="Times New Roman" w:hAnsi="Times New Roman" w:cs="Times New Roman"/>
          <w:sz w:val="28"/>
          <w:szCs w:val="28"/>
        </w:rPr>
      </w:pPr>
      <w:r w:rsidRPr="00202359">
        <w:rPr>
          <w:rFonts w:ascii="Times New Roman" w:hAnsi="Times New Roman" w:cs="Times New Roman"/>
          <w:sz w:val="28"/>
          <w:szCs w:val="28"/>
        </w:rPr>
        <w:t>Для организации воинского учета в первую очередь необходимо определить количество сотруднико</w:t>
      </w:r>
      <w:r>
        <w:rPr>
          <w:rFonts w:ascii="Times New Roman" w:hAnsi="Times New Roman" w:cs="Times New Roman"/>
          <w:sz w:val="28"/>
          <w:szCs w:val="28"/>
        </w:rPr>
        <w:t xml:space="preserve">в, отвечающих за его ведение. </w:t>
      </w:r>
      <w:proofErr w:type="gramStart"/>
      <w:r w:rsidRPr="00202359">
        <w:rPr>
          <w:rFonts w:ascii="Times New Roman" w:hAnsi="Times New Roman" w:cs="Times New Roman"/>
          <w:sz w:val="28"/>
          <w:szCs w:val="28"/>
        </w:rPr>
        <w:t>Поскольку подсчет работников организации, состоящих на воинском учете, происходит ежегодно (по состоянию на 31 декабря предшествующего года), число сотрудников, ответственных за ведение воинского учета, также должно определяться ежегодно с учетом следующих норм: при нахождении на воинском учете менее 500 граждан – один работник, выполняющий обязанности по совместительству, от 500 до 2 000 граждан – один работник, от 2 000 до 4 000</w:t>
      </w:r>
      <w:proofErr w:type="gramEnd"/>
      <w:r w:rsidRPr="00202359">
        <w:rPr>
          <w:rFonts w:ascii="Times New Roman" w:hAnsi="Times New Roman" w:cs="Times New Roman"/>
          <w:sz w:val="28"/>
          <w:szCs w:val="28"/>
        </w:rPr>
        <w:t xml:space="preserve"> граждан – два работника, на каждые последующие 3 000 граждан – дополнительно один работник. При наличии в организации двух и более работников, осуществляющих воинский учет, их объединяют в отдельное подразделение – военно-учетный стол.</w:t>
      </w:r>
    </w:p>
    <w:p w:rsidR="00202359" w:rsidRPr="00202359" w:rsidRDefault="00202359" w:rsidP="00C3632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2359">
        <w:rPr>
          <w:rFonts w:ascii="Times New Roman" w:hAnsi="Times New Roman" w:cs="Times New Roman"/>
          <w:sz w:val="28"/>
          <w:szCs w:val="28"/>
        </w:rPr>
        <w:t>В перечень документации, разрабатываемой работодателем, включены приказ об организации воинского учета граждан, план работы по ведению воинского учета и бронированию, картотека личных карточек на граждан из числа призывников и граждан, пребывающих в запасе, журнал проверок осуществления воинского учета и бронирования граждан, расписки в приеме от граждан документов воинского учета и др.</w:t>
      </w:r>
      <w:proofErr w:type="gramEnd"/>
    </w:p>
    <w:p w:rsidR="00202359" w:rsidRPr="00202359" w:rsidRDefault="00202359" w:rsidP="00C36322">
      <w:pPr>
        <w:jc w:val="both"/>
        <w:rPr>
          <w:rFonts w:ascii="Times New Roman" w:hAnsi="Times New Roman" w:cs="Times New Roman"/>
          <w:sz w:val="28"/>
          <w:szCs w:val="28"/>
        </w:rPr>
      </w:pPr>
      <w:r w:rsidRPr="00202359">
        <w:rPr>
          <w:rFonts w:ascii="Times New Roman" w:hAnsi="Times New Roman" w:cs="Times New Roman"/>
          <w:sz w:val="28"/>
          <w:szCs w:val="28"/>
        </w:rPr>
        <w:t>Документация оформляется при образовании организации, в последующем – перед началом очередного календарного года.</w:t>
      </w:r>
    </w:p>
    <w:p w:rsidR="00202359" w:rsidRPr="00202359" w:rsidRDefault="00202359" w:rsidP="00C36322">
      <w:pPr>
        <w:jc w:val="both"/>
        <w:rPr>
          <w:rFonts w:ascii="Times New Roman" w:hAnsi="Times New Roman" w:cs="Times New Roman"/>
          <w:sz w:val="28"/>
          <w:szCs w:val="28"/>
        </w:rPr>
      </w:pPr>
      <w:r w:rsidRPr="00202359">
        <w:rPr>
          <w:rFonts w:ascii="Times New Roman" w:hAnsi="Times New Roman" w:cs="Times New Roman"/>
          <w:sz w:val="28"/>
          <w:szCs w:val="28"/>
        </w:rPr>
        <w:t xml:space="preserve">Работу по ведению воинского учета в организации выстраивается таким образом, чтобы обеспечивалась полнота и достоверность информации обо всех военнообязанных работниках. Соблюдение указанного требования предполагает выполнение специалистом по воинскому учету большого числа обязанностей, в том числе: определение состава лиц, подлежащих постановке на воинский учет по месту работы; ведение и хранение личных карточек </w:t>
      </w:r>
      <w:r w:rsidRPr="00202359">
        <w:rPr>
          <w:rFonts w:ascii="Times New Roman" w:hAnsi="Times New Roman" w:cs="Times New Roman"/>
          <w:sz w:val="28"/>
          <w:szCs w:val="28"/>
        </w:rPr>
        <w:lastRenderedPageBreak/>
        <w:t xml:space="preserve">состоящих на воинском учете работников; оперативное оповещение работников о вызовах (повестках) соответствующих военных комиссариатов и обеспечение их явки; разъяснение работникам порядка исполнения ими обязанностей по воинскому учету, мобилизационной подготовке и мобилизации и </w:t>
      </w:r>
      <w:proofErr w:type="gramStart"/>
      <w:r w:rsidRPr="0020235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02359">
        <w:rPr>
          <w:rFonts w:ascii="Times New Roman" w:hAnsi="Times New Roman" w:cs="Times New Roman"/>
          <w:sz w:val="28"/>
          <w:szCs w:val="28"/>
        </w:rPr>
        <w:t xml:space="preserve"> выполнением этих обязанностей работниками и др.</w:t>
      </w:r>
    </w:p>
    <w:p w:rsidR="00202359" w:rsidRPr="00202359" w:rsidRDefault="00202359" w:rsidP="00C3632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2359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202359">
        <w:rPr>
          <w:rFonts w:ascii="Times New Roman" w:hAnsi="Times New Roman" w:cs="Times New Roman"/>
          <w:sz w:val="28"/>
          <w:szCs w:val="28"/>
        </w:rPr>
        <w:t xml:space="preserve"> среди обязанностей занимает сверка – не реже одного раза в год военно-учетные сотрудники организаций проводят сверку сведений, включенных в личные карточки, с документами воинского учета, ведущимися в военных комиссариатах.</w:t>
      </w:r>
    </w:p>
    <w:p w:rsidR="00202359" w:rsidRPr="00202359" w:rsidRDefault="00202359" w:rsidP="00C36322">
      <w:pPr>
        <w:jc w:val="both"/>
        <w:rPr>
          <w:rFonts w:ascii="Times New Roman" w:hAnsi="Times New Roman" w:cs="Times New Roman"/>
          <w:sz w:val="28"/>
          <w:szCs w:val="28"/>
        </w:rPr>
      </w:pPr>
      <w:r w:rsidRPr="00202359">
        <w:rPr>
          <w:rFonts w:ascii="Times New Roman" w:hAnsi="Times New Roman" w:cs="Times New Roman"/>
          <w:sz w:val="28"/>
          <w:szCs w:val="28"/>
        </w:rPr>
        <w:t>Расходы, возникающие при ведении воинского учета, относятся к расходам самой организации. Руководитель обязан обеспечить сотрудника, ведущего воинский учет, оборудованным помещением с железными шкафами для сохранности документов.</w:t>
      </w:r>
    </w:p>
    <w:p w:rsidR="00202359" w:rsidRPr="00202359" w:rsidRDefault="00202359" w:rsidP="00C36322">
      <w:pPr>
        <w:jc w:val="both"/>
        <w:rPr>
          <w:rFonts w:ascii="Times New Roman" w:hAnsi="Times New Roman" w:cs="Times New Roman"/>
          <w:sz w:val="28"/>
          <w:szCs w:val="28"/>
        </w:rPr>
      </w:pPr>
      <w:r w:rsidRPr="00202359">
        <w:rPr>
          <w:rFonts w:ascii="Times New Roman" w:hAnsi="Times New Roman" w:cs="Times New Roman"/>
          <w:sz w:val="28"/>
          <w:szCs w:val="28"/>
        </w:rPr>
        <w:t xml:space="preserve">За нарушение правил ведения воинского учета должностные лица организации несут административную ответственность в соответствии со статьями 21.1, 21.2 и 21.4 КоАП РФ. </w:t>
      </w:r>
    </w:p>
    <w:bookmarkEnd w:id="0"/>
    <w:p w:rsidR="00B349E3" w:rsidRPr="00202359" w:rsidRDefault="00B349E3" w:rsidP="00C3632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349E3" w:rsidRPr="00202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235"/>
    <w:rsid w:val="00202359"/>
    <w:rsid w:val="00B349E3"/>
    <w:rsid w:val="00B51235"/>
    <w:rsid w:val="00C3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817</Words>
  <Characters>4661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</dc:creator>
  <cp:keywords/>
  <dc:description/>
  <cp:lastModifiedBy>Orgotdel</cp:lastModifiedBy>
  <cp:revision>3</cp:revision>
  <dcterms:created xsi:type="dcterms:W3CDTF">2024-12-18T08:25:00Z</dcterms:created>
  <dcterms:modified xsi:type="dcterms:W3CDTF">2024-12-18T08:33:00Z</dcterms:modified>
</cp:coreProperties>
</file>