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69" w:rsidRDefault="005B286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B2869" w:rsidRDefault="005B2869">
      <w:pPr>
        <w:pStyle w:val="ConsPlusNormal"/>
        <w:ind w:firstLine="540"/>
        <w:jc w:val="both"/>
        <w:outlineLvl w:val="0"/>
      </w:pPr>
    </w:p>
    <w:p w:rsidR="005B2869" w:rsidRDefault="005B2869">
      <w:pPr>
        <w:pStyle w:val="ConsPlusNormal"/>
        <w:outlineLvl w:val="0"/>
      </w:pPr>
      <w:r>
        <w:t>Зарегистрировано в Минюсте России 22 апреля 2011 г. N 20562</w:t>
      </w:r>
    </w:p>
    <w:p w:rsidR="005B2869" w:rsidRDefault="005B28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869" w:rsidRDefault="005B2869">
      <w:pPr>
        <w:pStyle w:val="ConsPlusNormal"/>
      </w:pPr>
    </w:p>
    <w:p w:rsidR="005B2869" w:rsidRDefault="005B2869">
      <w:pPr>
        <w:pStyle w:val="ConsPlusTitle"/>
        <w:jc w:val="center"/>
      </w:pPr>
      <w:r>
        <w:t>МИНИСТЕРСТВО ЗДРАВООХРАНЕНИЯ И СОЦИАЛЬНОГО РАЗВИТИЯ</w:t>
      </w:r>
    </w:p>
    <w:p w:rsidR="005B2869" w:rsidRDefault="005B2869">
      <w:pPr>
        <w:pStyle w:val="ConsPlusTitle"/>
        <w:jc w:val="center"/>
      </w:pPr>
      <w:r>
        <w:t>РОССИЙСКОЙ ФЕДЕРАЦИИ</w:t>
      </w:r>
    </w:p>
    <w:p w:rsidR="005B2869" w:rsidRDefault="005B2869">
      <w:pPr>
        <w:pStyle w:val="ConsPlusTitle"/>
        <w:jc w:val="center"/>
      </w:pPr>
    </w:p>
    <w:p w:rsidR="005B2869" w:rsidRDefault="005B2869">
      <w:pPr>
        <w:pStyle w:val="ConsPlusTitle"/>
        <w:jc w:val="center"/>
      </w:pPr>
      <w:r>
        <w:t>ПРИКАЗ</w:t>
      </w:r>
    </w:p>
    <w:p w:rsidR="005B2869" w:rsidRDefault="005B2869">
      <w:pPr>
        <w:pStyle w:val="ConsPlusTitle"/>
        <w:jc w:val="center"/>
      </w:pPr>
      <w:r>
        <w:t>от 17 декабря 2010 г. N 1122н</w:t>
      </w:r>
    </w:p>
    <w:p w:rsidR="005B2869" w:rsidRDefault="005B2869">
      <w:pPr>
        <w:pStyle w:val="ConsPlusTitle"/>
        <w:jc w:val="center"/>
      </w:pPr>
    </w:p>
    <w:p w:rsidR="005B2869" w:rsidRDefault="005B2869">
      <w:pPr>
        <w:pStyle w:val="ConsPlusTitle"/>
        <w:jc w:val="center"/>
      </w:pPr>
      <w:r>
        <w:t>ОБ УТВЕРЖДЕНИИ ТИПОВЫХ НОРМ</w:t>
      </w:r>
    </w:p>
    <w:p w:rsidR="005B2869" w:rsidRDefault="005B2869">
      <w:pPr>
        <w:pStyle w:val="ConsPlusTitle"/>
        <w:jc w:val="center"/>
      </w:pPr>
      <w:r>
        <w:t>БЕСПЛАТНОЙ ВЫДАЧИ РАБОТНИКАМ СМЫВАЮЩИХ</w:t>
      </w:r>
    </w:p>
    <w:p w:rsidR="005B2869" w:rsidRDefault="005B2869">
      <w:pPr>
        <w:pStyle w:val="ConsPlusTitle"/>
        <w:jc w:val="center"/>
      </w:pPr>
      <w:r>
        <w:t>И (ИЛИ) ОБЕЗВРЕЖИВАЮЩИХ СРЕДСТВ И СТАНДАРТА БЕЗОПАСНОСТИ</w:t>
      </w:r>
    </w:p>
    <w:p w:rsidR="005B2869" w:rsidRDefault="005B2869">
      <w:pPr>
        <w:pStyle w:val="ConsPlusTitle"/>
        <w:jc w:val="center"/>
      </w:pPr>
      <w:r>
        <w:t>ТРУДА "ОБЕСПЕЧЕНИЕ РАБОТНИКОВ СМЫВАЮЩИМИ</w:t>
      </w:r>
    </w:p>
    <w:p w:rsidR="005B2869" w:rsidRDefault="005B2869">
      <w:pPr>
        <w:pStyle w:val="ConsPlusTitle"/>
        <w:jc w:val="center"/>
      </w:pPr>
      <w:r>
        <w:t>И (ИЛИ) ОБЕЗВРЕЖИВАЮЩИМИ СРЕДСТВАМИ"</w:t>
      </w:r>
    </w:p>
    <w:p w:rsidR="005B2869" w:rsidRDefault="005B28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B28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2869" w:rsidRDefault="005B28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B2869" w:rsidRDefault="005B28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07.02.2013 </w:t>
            </w:r>
            <w:hyperlink r:id="rId6">
              <w:r>
                <w:rPr>
                  <w:color w:val="0000FF"/>
                </w:rPr>
                <w:t>N 48н</w:t>
              </w:r>
            </w:hyperlink>
            <w:r>
              <w:rPr>
                <w:color w:val="392C69"/>
              </w:rPr>
              <w:t>,</w:t>
            </w:r>
          </w:p>
          <w:p w:rsidR="005B2869" w:rsidRDefault="005B28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20.02.2014 </w:t>
            </w:r>
            <w:hyperlink r:id="rId7">
              <w:r>
                <w:rPr>
                  <w:color w:val="0000FF"/>
                </w:rPr>
                <w:t>N 103н</w:t>
              </w:r>
            </w:hyperlink>
            <w:r>
              <w:rPr>
                <w:color w:val="392C69"/>
              </w:rPr>
              <w:t xml:space="preserve">, от 23.11.2017 </w:t>
            </w:r>
            <w:hyperlink r:id="rId8">
              <w:r>
                <w:rPr>
                  <w:color w:val="0000FF"/>
                </w:rPr>
                <w:t>N 805н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</w:tr>
    </w:tbl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  <w:r>
        <w:t>В соответствии с пунктами 5.2.70 и 5.2.74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I), ст. 1036; N 15, ст. 1555; N 23, ст. 2713; N 42, ст. 4825; N 46, ст. 5337; N 48, ст. 5618; 2009, N 2, ст. 244; N 3, ст. 378; N 6, ст. 738; N 12, ст. 1427, 1434; N 33, ст. 4083, 4088; N 43, ст. 5064; N 45, ст. 5350; 2010, N 4, ст. 394; N 11, ст. 1225; N 25, ст. 3167; N 26, ст. 3350; N 31, ст. 4251; N 35, ст. 4574), приказываю: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1. Утвердить:</w:t>
      </w:r>
    </w:p>
    <w:p w:rsidR="005B2869" w:rsidRDefault="005B2869">
      <w:pPr>
        <w:pStyle w:val="ConsPlusNormal"/>
        <w:spacing w:before="200"/>
        <w:ind w:firstLine="540"/>
        <w:jc w:val="both"/>
      </w:pPr>
      <w:hyperlink w:anchor="P38">
        <w:r>
          <w:rPr>
            <w:color w:val="0000FF"/>
          </w:rPr>
          <w:t>типовые нормы</w:t>
        </w:r>
      </w:hyperlink>
      <w:r>
        <w:t xml:space="preserve"> бесплатной выдачи работникам смывающих и (или) обезвреживающих средств согласно приложению N 1;</w:t>
      </w:r>
    </w:p>
    <w:p w:rsidR="005B2869" w:rsidRDefault="005B28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B28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2869" w:rsidRDefault="005B28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B2869" w:rsidRDefault="005B2869">
            <w:pPr>
              <w:pStyle w:val="ConsPlusNormal"/>
              <w:jc w:val="both"/>
            </w:pPr>
            <w:r>
              <w:rPr>
                <w:color w:val="392C69"/>
              </w:rPr>
              <w:t>С 01.09.2023 прил. 2 утрачивает силу (</w:t>
            </w:r>
            <w:hyperlink r:id="rId9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Минтруда России от 29.10.2021 N 766н).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</w:tr>
    </w:tbl>
    <w:p w:rsidR="005B2869" w:rsidRDefault="005B2869">
      <w:pPr>
        <w:pStyle w:val="ConsPlusNormal"/>
        <w:spacing w:before="260"/>
        <w:ind w:firstLine="540"/>
        <w:jc w:val="both"/>
      </w:pPr>
      <w:hyperlink w:anchor="P115">
        <w:r>
          <w:rPr>
            <w:color w:val="0000FF"/>
          </w:rPr>
          <w:t>стандарт</w:t>
        </w:r>
      </w:hyperlink>
      <w:r>
        <w:t xml:space="preserve"> безопасности труда "Обеспечение работников смывающими и (или) обезвреживающими средствами" согласно приложению N 2.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10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Российской Федерации от 4 июля 2003 г. N 45 "Об утверждении норм бесплатной выдачи работникам смывающих и обезвреживающих средств, порядка и условий их выдачи" (зарегистрировано Министерством юстиции Российской Федерации 15 июля 2003 г. N 4901).</w:t>
      </w: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jc w:val="right"/>
      </w:pPr>
      <w:r>
        <w:t>Министр</w:t>
      </w:r>
    </w:p>
    <w:p w:rsidR="005B2869" w:rsidRDefault="005B2869">
      <w:pPr>
        <w:pStyle w:val="ConsPlusNormal"/>
        <w:jc w:val="right"/>
      </w:pPr>
      <w:r>
        <w:t>Т.А.ГОЛИКОВА</w:t>
      </w: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jc w:val="right"/>
        <w:outlineLvl w:val="0"/>
      </w:pPr>
      <w:r>
        <w:t>Приложение N 1</w:t>
      </w:r>
    </w:p>
    <w:p w:rsidR="005B2869" w:rsidRDefault="005B2869">
      <w:pPr>
        <w:pStyle w:val="ConsPlusNormal"/>
        <w:jc w:val="right"/>
      </w:pPr>
      <w:r>
        <w:t>к Приказу Минздравсоцразвития России</w:t>
      </w:r>
    </w:p>
    <w:p w:rsidR="005B2869" w:rsidRDefault="005B2869">
      <w:pPr>
        <w:pStyle w:val="ConsPlusNormal"/>
        <w:jc w:val="right"/>
      </w:pPr>
      <w:r>
        <w:t>от 17 декабря 2010 г. N 1122н</w:t>
      </w: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Title"/>
        <w:jc w:val="center"/>
      </w:pPr>
      <w:bookmarkStart w:id="0" w:name="P38"/>
      <w:bookmarkEnd w:id="0"/>
      <w:r>
        <w:t>ТИПОВЫЕ НОРМЫ</w:t>
      </w:r>
    </w:p>
    <w:p w:rsidR="005B2869" w:rsidRDefault="005B2869">
      <w:pPr>
        <w:pStyle w:val="ConsPlusTitle"/>
        <w:jc w:val="center"/>
      </w:pPr>
      <w:r>
        <w:t>БЕСПЛАТНОЙ ВЫДАЧИ РАБОТНИКАМ СМЫВАЮЩИХ</w:t>
      </w:r>
    </w:p>
    <w:p w:rsidR="005B2869" w:rsidRDefault="005B2869">
      <w:pPr>
        <w:pStyle w:val="ConsPlusTitle"/>
        <w:jc w:val="center"/>
      </w:pPr>
      <w:r>
        <w:t>И (ИЛИ) ОБЕЗВРЕЖИВАЮЩИХ СРЕДСТВ</w:t>
      </w:r>
    </w:p>
    <w:p w:rsidR="005B2869" w:rsidRDefault="005B28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B28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2869" w:rsidRDefault="005B28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B2869" w:rsidRDefault="005B28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07.02.2013 N 48н)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</w:tr>
    </w:tbl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sectPr w:rsidR="005B2869" w:rsidSect="008839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6270"/>
        <w:gridCol w:w="2475"/>
      </w:tblGrid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  <w:jc w:val="center"/>
            </w:pPr>
            <w:r>
              <w:t>Виды смывающих и (или) обезвреживающих средств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center"/>
            </w:pPr>
            <w:r>
              <w:t>Наименование работ и производственных факторов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Норма выдачи на 1 работника в месяц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4</w:t>
            </w:r>
          </w:p>
        </w:tc>
      </w:tr>
      <w:tr w:rsidR="005B2869">
        <w:tc>
          <w:tcPr>
            <w:tcW w:w="12210" w:type="dxa"/>
            <w:gridSpan w:val="4"/>
          </w:tcPr>
          <w:p w:rsidR="005B2869" w:rsidRDefault="005B2869">
            <w:pPr>
              <w:pStyle w:val="ConsPlusNormal"/>
              <w:jc w:val="center"/>
              <w:outlineLvl w:val="1"/>
            </w:pPr>
            <w:r>
              <w:t>I. Защитные средства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bookmarkStart w:id="1" w:name="P53"/>
            <w:bookmarkEnd w:id="1"/>
            <w:r>
              <w:t>1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</w:pPr>
            <w:r>
              <w:t>Средства гидрофильного действия (впитывающие влагу, увлажняющие кожу)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металлической, стекольной, бумажной и другими), мазутом, стекловолокном, смазочно-охлаждающими жидкостями (далее - СОЖ) на масляной основе и другими водонерастворимыми материалами и веществами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100 мл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bookmarkStart w:id="2" w:name="P57"/>
            <w:bookmarkEnd w:id="2"/>
            <w:r>
              <w:t>2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</w:pPr>
            <w:r>
              <w:t>Средства гидрофобного действия (отталкивающие влагу, сушащие кожу)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>Работы с водными растворами, водой (предусмотренные технологией), СОЖ на водной основе, дезинфицирующими средствами, растворами цемента, извести, кислот, щелочей, солей, щелочемасляными эмульсиями и другими водорастворимыми материалами и веществами; работы, выполняемые в резиновых перчатках или перчатках из полимерных материалов (без натуральной подкладки), закрытой спецобуви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100 мл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</w:pPr>
            <w:r>
              <w:t>Средства комбинированного действия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 xml:space="preserve">Работы при попеременном воздействии водорастворимых и водонерастворимых материалов и веществ, указанных в </w:t>
            </w:r>
            <w:hyperlink w:anchor="P53">
              <w:r>
                <w:rPr>
                  <w:color w:val="0000FF"/>
                </w:rPr>
                <w:t>пунктах 1</w:t>
              </w:r>
            </w:hyperlink>
            <w:r>
              <w:t xml:space="preserve"> и </w:t>
            </w:r>
            <w:hyperlink w:anchor="P57">
              <w:r>
                <w:rPr>
                  <w:color w:val="0000FF"/>
                </w:rPr>
                <w:t>2</w:t>
              </w:r>
            </w:hyperlink>
            <w:r>
              <w:t xml:space="preserve"> настоящих Типовых норм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100 мл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</w:pPr>
            <w:r>
              <w:t>Средства для защиты кожи при негативном влиянии окружающей среды (от раздражения и повреждения кожи)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>Наружные, сварочные и другие работы, связанные с воздействием ультрафиолетового излучения диапазонов A, B, C или воздействием пониженных температур, ветра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100 мл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</w:pPr>
            <w:r>
              <w:t>Средства для защиты от бактериологических вредных факторов (дезинфицирующие)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>Работы с бактериально опасными средами; при нахождении рабочего места удаленно от стационарных санитарно-бытовых узлов; работы, выполняемые в закрытой специальной обуви; при повышенных требованиях к стерильности рук на производстве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100 мл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</w:pPr>
            <w:r>
              <w:t>Средства для защиты от биологических вредных факторов (от укусов членистоногих)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>Наружные работы (сезонно, при температуре выше 0° Цельсия) в период активности кровососущих и жалящих насекомых и паукообразных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200 мл</w:t>
            </w:r>
          </w:p>
        </w:tc>
      </w:tr>
      <w:tr w:rsidR="005B2869">
        <w:tc>
          <w:tcPr>
            <w:tcW w:w="12210" w:type="dxa"/>
            <w:gridSpan w:val="4"/>
          </w:tcPr>
          <w:p w:rsidR="005B2869" w:rsidRDefault="005B2869">
            <w:pPr>
              <w:pStyle w:val="ConsPlusNormal"/>
              <w:jc w:val="center"/>
              <w:outlineLvl w:val="1"/>
            </w:pPr>
            <w:r>
              <w:t>II. Очищающие средства</w:t>
            </w:r>
          </w:p>
        </w:tc>
      </w:tr>
      <w:tr w:rsidR="005B2869">
        <w:tc>
          <w:tcPr>
            <w:tcW w:w="660" w:type="dxa"/>
            <w:vMerge w:val="restart"/>
          </w:tcPr>
          <w:p w:rsidR="005B2869" w:rsidRDefault="005B2869">
            <w:pPr>
              <w:pStyle w:val="ConsPlusNormal"/>
              <w:jc w:val="center"/>
            </w:pPr>
            <w:bookmarkStart w:id="3" w:name="P78"/>
            <w:bookmarkEnd w:id="3"/>
            <w:r>
              <w:t>7</w:t>
            </w:r>
          </w:p>
        </w:tc>
        <w:tc>
          <w:tcPr>
            <w:tcW w:w="2805" w:type="dxa"/>
            <w:tcBorders>
              <w:bottom w:val="nil"/>
            </w:tcBorders>
          </w:tcPr>
          <w:p w:rsidR="005B2869" w:rsidRDefault="005B2869">
            <w:pPr>
              <w:pStyle w:val="ConsPlusNormal"/>
            </w:pPr>
            <w:r>
              <w:t>Мыло или жидкие моющие средства в том числе:</w:t>
            </w:r>
          </w:p>
        </w:tc>
        <w:tc>
          <w:tcPr>
            <w:tcW w:w="6270" w:type="dxa"/>
            <w:tcBorders>
              <w:bottom w:val="nil"/>
            </w:tcBorders>
          </w:tcPr>
          <w:p w:rsidR="005B2869" w:rsidRDefault="005B2869">
            <w:pPr>
              <w:pStyle w:val="ConsPlusNormal"/>
              <w:jc w:val="both"/>
            </w:pPr>
            <w:r>
              <w:t>Работы, связанные с легкосмываемыми загрязнениями</w:t>
            </w:r>
          </w:p>
        </w:tc>
        <w:tc>
          <w:tcPr>
            <w:tcW w:w="2475" w:type="dxa"/>
            <w:tcBorders>
              <w:bottom w:val="nil"/>
            </w:tcBorders>
            <w:vAlign w:val="bottom"/>
          </w:tcPr>
          <w:p w:rsidR="005B2869" w:rsidRDefault="005B2869">
            <w:pPr>
              <w:pStyle w:val="ConsPlusNormal"/>
            </w:pPr>
          </w:p>
        </w:tc>
      </w:tr>
      <w:tr w:rsidR="005B2869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5B2869" w:rsidRDefault="005B2869">
            <w:pPr>
              <w:pStyle w:val="ConsPlusNormal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5B2869" w:rsidRDefault="005B2869">
            <w:pPr>
              <w:pStyle w:val="ConsPlusNormal"/>
              <w:jc w:val="center"/>
            </w:pPr>
            <w:r>
              <w:t>для мытья рук</w:t>
            </w:r>
          </w:p>
        </w:tc>
        <w:tc>
          <w:tcPr>
            <w:tcW w:w="6270" w:type="dxa"/>
            <w:tcBorders>
              <w:top w:val="nil"/>
              <w:bottom w:val="nil"/>
            </w:tcBorders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5B2869" w:rsidRDefault="005B2869">
            <w:pPr>
              <w:pStyle w:val="ConsPlusNormal"/>
              <w:jc w:val="center"/>
            </w:pPr>
            <w:r>
              <w:t>200 г (мыло туалетное) или 250 мл (жидкие моющие средства в дозирующих устройствах)</w:t>
            </w:r>
          </w:p>
        </w:tc>
      </w:tr>
      <w:tr w:rsidR="005B2869">
        <w:tc>
          <w:tcPr>
            <w:tcW w:w="660" w:type="dxa"/>
            <w:vMerge/>
          </w:tcPr>
          <w:p w:rsidR="005B2869" w:rsidRDefault="005B2869">
            <w:pPr>
              <w:pStyle w:val="ConsPlusNormal"/>
            </w:pPr>
          </w:p>
        </w:tc>
        <w:tc>
          <w:tcPr>
            <w:tcW w:w="2805" w:type="dxa"/>
            <w:tcBorders>
              <w:top w:val="nil"/>
            </w:tcBorders>
          </w:tcPr>
          <w:p w:rsidR="005B2869" w:rsidRDefault="005B2869">
            <w:pPr>
              <w:pStyle w:val="ConsPlusNormal"/>
              <w:jc w:val="center"/>
            </w:pPr>
            <w:r>
              <w:t>для мытья тела</w:t>
            </w:r>
          </w:p>
        </w:tc>
        <w:tc>
          <w:tcPr>
            <w:tcW w:w="6270" w:type="dxa"/>
            <w:tcBorders>
              <w:top w:val="nil"/>
            </w:tcBorders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nil"/>
            </w:tcBorders>
          </w:tcPr>
          <w:p w:rsidR="005B2869" w:rsidRDefault="005B2869">
            <w:pPr>
              <w:pStyle w:val="ConsPlusNormal"/>
              <w:jc w:val="center"/>
            </w:pPr>
            <w:r>
              <w:t>300 г (мыло туалетное) или 500 мл (жидкие моющие средства в дозирующих устройствах)</w:t>
            </w:r>
          </w:p>
        </w:tc>
      </w:tr>
      <w:tr w:rsidR="005B2869">
        <w:tc>
          <w:tcPr>
            <w:tcW w:w="660" w:type="dxa"/>
            <w:vMerge w:val="restart"/>
            <w:tcBorders>
              <w:bottom w:val="nil"/>
            </w:tcBorders>
          </w:tcPr>
          <w:p w:rsidR="005B2869" w:rsidRDefault="005B28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05" w:type="dxa"/>
            <w:vMerge w:val="restart"/>
            <w:tcBorders>
              <w:bottom w:val="nil"/>
            </w:tcBorders>
          </w:tcPr>
          <w:p w:rsidR="005B2869" w:rsidRDefault="005B2869">
            <w:pPr>
              <w:pStyle w:val="ConsPlusNormal"/>
            </w:pPr>
            <w:r>
              <w:t>Твердое туалетное мыло или жидкие моющие средства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>Работы, связанные с трудносмываемыми,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300 г (мыло туалетное) или 500 мл (жидкие моющие средства в дозирующих устройствах)</w:t>
            </w:r>
          </w:p>
        </w:tc>
      </w:tr>
      <w:tr w:rsidR="005B2869">
        <w:tblPrEx>
          <w:tblBorders>
            <w:insideH w:val="nil"/>
          </w:tblBorders>
        </w:tblPrEx>
        <w:tc>
          <w:tcPr>
            <w:tcW w:w="660" w:type="dxa"/>
            <w:vMerge/>
            <w:tcBorders>
              <w:bottom w:val="nil"/>
            </w:tcBorders>
          </w:tcPr>
          <w:p w:rsidR="005B2869" w:rsidRDefault="005B2869">
            <w:pPr>
              <w:pStyle w:val="ConsPlusNormal"/>
            </w:pPr>
          </w:p>
        </w:tc>
        <w:tc>
          <w:tcPr>
            <w:tcW w:w="2805" w:type="dxa"/>
            <w:vMerge/>
            <w:tcBorders>
              <w:bottom w:val="nil"/>
            </w:tcBorders>
          </w:tcPr>
          <w:p w:rsidR="005B2869" w:rsidRDefault="005B2869">
            <w:pPr>
              <w:pStyle w:val="ConsPlusNormal"/>
            </w:pPr>
          </w:p>
        </w:tc>
        <w:tc>
          <w:tcPr>
            <w:tcW w:w="6270" w:type="dxa"/>
            <w:tcBorders>
              <w:bottom w:val="nil"/>
            </w:tcBorders>
          </w:tcPr>
          <w:p w:rsidR="005B2869" w:rsidRDefault="005B2869">
            <w:pPr>
              <w:pStyle w:val="ConsPlusNormal"/>
              <w:jc w:val="both"/>
            </w:pPr>
            <w:r>
              <w:t>Работы на угольных (сланцевых) шахтах, в разрезах, на обогатительных и брикетных фабриках, в шахтостроительных и шахто-монтажных организациях угольной промышленности</w:t>
            </w:r>
          </w:p>
        </w:tc>
        <w:tc>
          <w:tcPr>
            <w:tcW w:w="2475" w:type="dxa"/>
            <w:tcBorders>
              <w:bottom w:val="nil"/>
            </w:tcBorders>
          </w:tcPr>
          <w:p w:rsidR="005B2869" w:rsidRDefault="005B2869">
            <w:pPr>
              <w:pStyle w:val="ConsPlusNormal"/>
              <w:jc w:val="center"/>
            </w:pPr>
            <w:r>
              <w:t>800 г (мыло туалетное) или 750 мл (жидкие моющие средства в дозирующих устройствах)</w:t>
            </w:r>
          </w:p>
        </w:tc>
      </w:tr>
      <w:tr w:rsidR="005B2869">
        <w:tblPrEx>
          <w:tblBorders>
            <w:insideH w:val="nil"/>
          </w:tblBorders>
        </w:tblPrEx>
        <w:tc>
          <w:tcPr>
            <w:tcW w:w="12210" w:type="dxa"/>
            <w:gridSpan w:val="4"/>
            <w:tcBorders>
              <w:top w:val="nil"/>
            </w:tcBorders>
          </w:tcPr>
          <w:p w:rsidR="005B2869" w:rsidRDefault="005B2869">
            <w:pPr>
              <w:pStyle w:val="ConsPlusNormal"/>
              <w:jc w:val="both"/>
            </w:pPr>
            <w:r>
              <w:t xml:space="preserve">(п. 8 в ред. </w:t>
            </w:r>
            <w:hyperlink r:id="rId12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 России от 07.02.2013 N 48н)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</w:pPr>
            <w:r>
              <w:t>Очищающие кремы, гели и пасты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 xml:space="preserve">Работы, связанные с трудносмываемыми,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</w:t>
            </w:r>
            <w:r>
              <w:lastRenderedPageBreak/>
              <w:t>металлическая)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lastRenderedPageBreak/>
              <w:t>200 мл</w:t>
            </w:r>
          </w:p>
        </w:tc>
      </w:tr>
      <w:tr w:rsidR="005B2869">
        <w:tc>
          <w:tcPr>
            <w:tcW w:w="12210" w:type="dxa"/>
            <w:gridSpan w:val="4"/>
          </w:tcPr>
          <w:p w:rsidR="005B2869" w:rsidRDefault="005B2869">
            <w:pPr>
              <w:pStyle w:val="ConsPlusNormal"/>
              <w:jc w:val="center"/>
              <w:outlineLvl w:val="1"/>
            </w:pPr>
            <w:r>
              <w:lastRenderedPageBreak/>
              <w:t>III. Регенерирующие, восстанавливающие средства</w:t>
            </w:r>
          </w:p>
        </w:tc>
      </w:tr>
      <w:tr w:rsidR="005B2869">
        <w:tc>
          <w:tcPr>
            <w:tcW w:w="660" w:type="dxa"/>
          </w:tcPr>
          <w:p w:rsidR="005B2869" w:rsidRDefault="005B28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05" w:type="dxa"/>
          </w:tcPr>
          <w:p w:rsidR="005B2869" w:rsidRDefault="005B2869">
            <w:pPr>
              <w:pStyle w:val="ConsPlusNormal"/>
            </w:pPr>
            <w:r>
              <w:t>Регенерирующие, восстанавливающие кремы, эмульсии</w:t>
            </w:r>
          </w:p>
        </w:tc>
        <w:tc>
          <w:tcPr>
            <w:tcW w:w="6270" w:type="dxa"/>
          </w:tcPr>
          <w:p w:rsidR="005B2869" w:rsidRDefault="005B2869">
            <w:pPr>
              <w:pStyle w:val="ConsPlusNormal"/>
              <w:jc w:val="both"/>
            </w:pPr>
            <w:r>
              <w:t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стекольной и другими), мазутом, СОЖ на водной и масляной основе, с водой и водными растворами (предусмотренные технологией), дезинфицирующими средствами, растворами цемента, извести, кислот, щелочей, солей, щелочемасляными эмульсиями и другими рабочими материалами; работы, выполняемые в резиновых перчатках или перчатках из полимерных материалов (без натуральной подкладки); негативное влияние окружающей среды</w:t>
            </w:r>
          </w:p>
        </w:tc>
        <w:tc>
          <w:tcPr>
            <w:tcW w:w="2475" w:type="dxa"/>
          </w:tcPr>
          <w:p w:rsidR="005B2869" w:rsidRDefault="005B2869">
            <w:pPr>
              <w:pStyle w:val="ConsPlusNormal"/>
              <w:jc w:val="center"/>
            </w:pPr>
            <w:r>
              <w:t>100 мл</w:t>
            </w:r>
          </w:p>
        </w:tc>
      </w:tr>
    </w:tbl>
    <w:p w:rsidR="005B2869" w:rsidRDefault="005B2869">
      <w:pPr>
        <w:pStyle w:val="ConsPlusNormal"/>
        <w:sectPr w:rsidR="005B286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5B28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2869" w:rsidRDefault="005B286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B2869" w:rsidRDefault="005B2869">
            <w:pPr>
              <w:pStyle w:val="ConsPlusNormal"/>
              <w:jc w:val="both"/>
            </w:pPr>
            <w:r>
              <w:rPr>
                <w:color w:val="392C69"/>
              </w:rPr>
              <w:t>С 01.09.2023 прил. 2 утрачивает силу (</w:t>
            </w:r>
            <w:hyperlink r:id="rId13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Минтруда России от 29.10.2021 N 766н).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</w:tr>
    </w:tbl>
    <w:p w:rsidR="005B2869" w:rsidRDefault="005B2869">
      <w:pPr>
        <w:pStyle w:val="ConsPlusNormal"/>
        <w:spacing w:before="260"/>
        <w:jc w:val="right"/>
        <w:outlineLvl w:val="0"/>
      </w:pPr>
      <w:r>
        <w:t>Приложение N 2</w:t>
      </w:r>
    </w:p>
    <w:p w:rsidR="005B2869" w:rsidRDefault="005B2869">
      <w:pPr>
        <w:pStyle w:val="ConsPlusNormal"/>
        <w:jc w:val="right"/>
      </w:pPr>
      <w:r>
        <w:t>к Приказу Минздравсоцразвития России</w:t>
      </w:r>
    </w:p>
    <w:p w:rsidR="005B2869" w:rsidRDefault="005B2869">
      <w:pPr>
        <w:pStyle w:val="ConsPlusNormal"/>
        <w:jc w:val="right"/>
      </w:pPr>
      <w:r>
        <w:t>от 17 декабря 2010 г. N 1122н</w:t>
      </w: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Title"/>
        <w:jc w:val="center"/>
      </w:pPr>
      <w:bookmarkStart w:id="4" w:name="P115"/>
      <w:bookmarkEnd w:id="4"/>
      <w:r>
        <w:t>СТАНДАРТ</w:t>
      </w:r>
    </w:p>
    <w:p w:rsidR="005B2869" w:rsidRDefault="005B2869">
      <w:pPr>
        <w:pStyle w:val="ConsPlusTitle"/>
        <w:jc w:val="center"/>
      </w:pPr>
      <w:r>
        <w:t>БЕЗОПАСНОСТИ ТРУДА "ОБЕСПЕЧЕНИЕ РАБОТНИКОВ СМЫВАЮЩИМИ</w:t>
      </w:r>
    </w:p>
    <w:p w:rsidR="005B2869" w:rsidRDefault="005B2869">
      <w:pPr>
        <w:pStyle w:val="ConsPlusTitle"/>
        <w:jc w:val="center"/>
      </w:pPr>
      <w:r>
        <w:t>И (ИЛИ) ОБЕЗВРЕЖИВАЮЩИМИ СРЕДСТВАМИ"</w:t>
      </w:r>
    </w:p>
    <w:p w:rsidR="005B2869" w:rsidRDefault="005B28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5B28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2869" w:rsidRDefault="005B28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B2869" w:rsidRDefault="005B28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20.02.2014 </w:t>
            </w:r>
            <w:hyperlink r:id="rId14">
              <w:r>
                <w:rPr>
                  <w:color w:val="0000FF"/>
                </w:rPr>
                <w:t>N 103н</w:t>
              </w:r>
            </w:hyperlink>
            <w:r>
              <w:rPr>
                <w:color w:val="392C69"/>
              </w:rPr>
              <w:t>,</w:t>
            </w:r>
          </w:p>
          <w:p w:rsidR="005B2869" w:rsidRDefault="005B28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23.11.2017 </w:t>
            </w:r>
            <w:hyperlink r:id="rId15">
              <w:r>
                <w:rPr>
                  <w:color w:val="0000FF"/>
                </w:rPr>
                <w:t>N 805н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2869" w:rsidRDefault="005B2869">
            <w:pPr>
              <w:pStyle w:val="ConsPlusNormal"/>
            </w:pPr>
          </w:p>
        </w:tc>
      </w:tr>
    </w:tbl>
    <w:p w:rsidR="005B2869" w:rsidRDefault="005B2869">
      <w:pPr>
        <w:pStyle w:val="ConsPlusNormal"/>
        <w:jc w:val="center"/>
      </w:pPr>
    </w:p>
    <w:p w:rsidR="005B2869" w:rsidRDefault="005B2869">
      <w:pPr>
        <w:pStyle w:val="ConsPlusNormal"/>
        <w:ind w:firstLine="540"/>
        <w:jc w:val="both"/>
      </w:pPr>
      <w:r>
        <w:t>1. Стандарт безопасности труда "Обеспечение работников смывающими и (или) обезвреживающими средствами" (далее - Стандарт) устанавливает правила приобретения, выдачи, применения и организации хранения смывающих и (или) обезвреживающих средств.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2. Стандарт распространяется на работодателей - юридических и физических лиц независимо от их организационно-правовых форм и форм собственности.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3. Приобретение смывающих и (или) обезвреживающих средств осуществляется за счет средств работодателя.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4. Смывающие и (или) обезвреживающие средства подразделяются на защитные средства, очищающие средства и средства восстанавливающего, регенерирующего действия.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5. Смывающие и (или) обезвреживающие средства предоставляются работникам в соответствии с типовыми нормами бесплатной выдачи работникам смывающих и (или) обезвреживающих средств согласно </w:t>
      </w:r>
      <w:hyperlink w:anchor="P53">
        <w:r>
          <w:rPr>
            <w:color w:val="0000FF"/>
          </w:rPr>
          <w:t>приложению N 1</w:t>
        </w:r>
      </w:hyperlink>
      <w:r>
        <w:t xml:space="preserve"> к настоящему Приказу (далее - Типовые нормы).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6. Смывающие и (или) обезвреживающие средства, оставшиеся неиспользованными по истечении отчетного периода (один месяц), могут быть использованы в следующем месяце при соблюдении их срока годности.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7. 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смывающих и (или) обезвреживающих средств, улучшающие по сравнению с </w:t>
      </w:r>
      <w:hyperlink w:anchor="P38">
        <w:r>
          <w:rPr>
            <w:color w:val="0000FF"/>
          </w:rPr>
          <w:t>Типовыми нормами</w:t>
        </w:r>
      </w:hyperlink>
      <w:r>
        <w:t xml:space="preserve"> защиту работников от имеющихся на рабочих местах вредных и (или) опасных производственных факторов, особых температурных условий, а также загрязнений.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8. Выдача работникам смывающих и (или) обезвреживающих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 (или) сертификатом соответствия, оформленными в порядке, установленном действующим законодательством.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Приобретение смывающих и (или) обезвреживающих средств,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9. Нормы выдачи смывающих и (или) обезвреживающих средств, соответствующие условиям труда на рабочем месте работника, указываются в трудовом договоре работника или в локальном нормативном акте работодателя, доводятся до сведения работника в письменной или электронной форме способом, позволяющим подтвердить ознакомление работника с указанными нормами.</w:t>
      </w:r>
    </w:p>
    <w:p w:rsidR="005B2869" w:rsidRDefault="005B2869">
      <w:pPr>
        <w:pStyle w:val="ConsPlusNormal"/>
        <w:jc w:val="both"/>
      </w:pPr>
      <w:r>
        <w:lastRenderedPageBreak/>
        <w:t xml:space="preserve">(п. 9 в ред. </w:t>
      </w:r>
      <w:hyperlink r:id="rId16">
        <w:r>
          <w:rPr>
            <w:color w:val="0000FF"/>
          </w:rPr>
          <w:t>Приказа</w:t>
        </w:r>
      </w:hyperlink>
      <w:r>
        <w:t xml:space="preserve"> Минтруда России от 23.11.2017 N 805н)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10. При выдаче смывающих и (или) обезвреживающих средств работодатель обязан информировать работников о правилах их применения.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11. Работник обязан применять по назначению и в соответствии со Стандартом смывающие и (или) обезвреживающие средства, выданные ему в установленном порядке.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12. Подбор и выдача смывающих и (или) обезвреживающих средств осуществляется с учетом результатов проведения специальной оценки условий труда.</w:t>
      </w:r>
    </w:p>
    <w:p w:rsidR="005B2869" w:rsidRDefault="005B2869">
      <w:pPr>
        <w:pStyle w:val="ConsPlusNormal"/>
        <w:jc w:val="both"/>
      </w:pPr>
      <w:r>
        <w:t xml:space="preserve">(п. 12 в ред. </w:t>
      </w:r>
      <w:hyperlink r:id="rId17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13. Перечень рабочих мест и список работников, для которых необходима выдача смывающих и (или) обезвреживающих средств, составляются службой охраны труда (специалистом по охране труда) либо иным уполномоченным структурным подразделением (должностным лицом)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Указанный перечень рабочих мест и список работников формируются на основании </w:t>
      </w:r>
      <w:hyperlink w:anchor="P38">
        <w:r>
          <w:rPr>
            <w:color w:val="0000FF"/>
          </w:rPr>
          <w:t>Типовых норм</w:t>
        </w:r>
      </w:hyperlink>
      <w:r>
        <w:t xml:space="preserve"> и в соответствии с результатами специальной оценки условий труда с учетом особенностей существующего технологического процесса и организации труда, применяемых сырья и материалов.</w:t>
      </w:r>
    </w:p>
    <w:p w:rsidR="005B2869" w:rsidRDefault="005B286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работников, для которых необходима выдача смывающих и (или) обезвреживающих средств,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</w:t>
      </w:r>
      <w:hyperlink w:anchor="P38">
        <w:r>
          <w:rPr>
            <w:color w:val="0000FF"/>
          </w:rPr>
          <w:t>Типовых норм</w:t>
        </w:r>
      </w:hyperlink>
      <w:r>
        <w:t>.</w:t>
      </w:r>
    </w:p>
    <w:p w:rsidR="005B2869" w:rsidRDefault="005B2869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5B2869" w:rsidRDefault="005B2869">
      <w:pPr>
        <w:pStyle w:val="ConsPlusNormal"/>
        <w:spacing w:before="200"/>
        <w:ind w:firstLine="540"/>
        <w:jc w:val="both"/>
      </w:pPr>
      <w:bookmarkStart w:id="5" w:name="P142"/>
      <w:bookmarkEnd w:id="5"/>
      <w:r>
        <w:t>14. Выдача работникам смывающих и (или) обезвреживающих средств согласно Типовым нормам осуществляется уполномоченным структурным подразделением (должностным лицом) работодателя.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15. Защитные средства гидрофильного, гидрофобного, а также комбинированного действия (кремы, эмульсии, гели, спреи и другие) выдаются работникам при работе с агрессивными водорастворимыми, водонерастворимыми рабочими материалами, их попеременном воздействии.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16. Средства для защиты кожи при негативном влиянии окружающей среды (кремы, гели, эмульсии и другие) выдаются работникам, занятым на наружных и других работах, связанных с воздействием ультрафиолетового излучения диапазонов A, B, C, повышенных и пониженных температур, ветра и других.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17. Средства для защиты от бактериологических вредных факторов, обладающие антибактериальным эффектом, выдаются работникам, занятым на производствах с повышенными требованиями к стерильности рук работающих, при работе с бактериально опасными средами, а также при нахождении рабочего места удаленно от стационарных санитарно-бытовых узлов.</w:t>
      </w:r>
    </w:p>
    <w:p w:rsidR="005B2869" w:rsidRDefault="005B2869">
      <w:pPr>
        <w:pStyle w:val="ConsPlusNormal"/>
        <w:spacing w:before="200"/>
        <w:ind w:firstLine="540"/>
        <w:jc w:val="both"/>
      </w:pPr>
      <w:bookmarkStart w:id="6" w:name="P146"/>
      <w:bookmarkEnd w:id="6"/>
      <w:r>
        <w:t>18. Средства для защиты от биологических вредных факторов (насекомых, паукообразных) выдаются работникам при работе в районах, где сезонно наблюдается массовый лет кровососущих и жалящих насекомых (комары, мошка, слепни, оводы и другие), а также распространение и активность кровососущих паукообразных (иксодовые клещи и другие), с учетом сезонной специфики региона.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19. Применение защитных средств, указанных в </w:t>
      </w:r>
      <w:hyperlink w:anchor="P142">
        <w:r>
          <w:rPr>
            <w:color w:val="0000FF"/>
          </w:rPr>
          <w:t>пунктах 14</w:t>
        </w:r>
      </w:hyperlink>
      <w:r>
        <w:t xml:space="preserve"> - </w:t>
      </w:r>
      <w:hyperlink w:anchor="P146">
        <w:r>
          <w:rPr>
            <w:color w:val="0000FF"/>
          </w:rPr>
          <w:t>18</w:t>
        </w:r>
      </w:hyperlink>
      <w:r>
        <w:t xml:space="preserve"> Стандарта, осуществляется путем их нанесения на открытые участки тела до начала работы.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20. На работах, связанных с легкосмываемыми загрязнениями,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(гель для рук, гель для тела и волос, жидкое туалетное мыло и другие).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На работах, связанных с легкосмываемыми загрязнениями, работодатель имеет право не </w:t>
      </w:r>
      <w:r>
        <w:lastRenderedPageBreak/>
        <w:t>выдавать непосредственно работнику смывающие средства, а обеспечивает постоянное наличие в санитарно-бытовых помещениях мыла или дозаторов с жидким смывающим веществом.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Для очищения от загрязнения кожи лица работникам выдаются только слабощелочные сорта мыла (туалетное).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т.п.), каустической содой и другими).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21. На работах, связанных с трудносмываемыми, устойчивыми загрязнениями (масла, смазки, сажа, нефтепродукты, лаки, краски, в том числе полиграфические, смолы, клеи, битум, силикон, графит, различные виды производственной пыли, в том числе угольная, металлическая и т.п.), в дополнение к твердому туалетному мылу или жидким моющим средствам работникам выдаются очищающие кремы, гели и пасты.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Замена указанных очищающих средств твердым туалетным мылом или жидкими моющими средствами не допускается.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22. При работе с агрессивными водорастворимыми, водонерастворимыми и комбинированными веществами и негативном влиянии окружающей среды (наружные и другие работы, связанные с воздействием ультрафиолетового излучения диапазонов A, B, C, воздействием повышенных или пониженных температур, ветра) работникам выдаются регенерирующие (восстанавливающие) средства (кремы, эмульсии и другие) согласно </w:t>
      </w:r>
      <w:hyperlink w:anchor="P38">
        <w:r>
          <w:rPr>
            <w:color w:val="0000FF"/>
          </w:rPr>
          <w:t>Типовым нормам</w:t>
        </w:r>
      </w:hyperlink>
      <w:r>
        <w:t>. Применение указанных средств осуществляется путем их нанесения на открытые чистые участки тела после работы.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23. Выдача работникам жидких смывающих и (или) обезвреживающих средств, расфасованных в упаковки емкостью более 250 мл, может осуществляться посредством применения дозирующих систем, которые размещаются в санитарно-бытовых помещениях. Пополнение или замена емкостей, содержащих смывающие и (или) обезвреживающие средства, осуществляется по мере расходования указанных средств.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24. Работодатель обязан организовать надлежащий учет и контроль за выдачей работникам смывающих и (или) обезвреживающих средств в установленные сроки.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Сроки использования смывающих и (или) обезвреживающих средств исчисляются со дня фактической выдачи их работникам и не должны превышать сроков годности, указанных производителем.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Выдача работникам смывающих и (или) обезвреживающих средств за исключением средств, указанных в </w:t>
      </w:r>
      <w:hyperlink w:anchor="P78">
        <w:r>
          <w:rPr>
            <w:color w:val="0000FF"/>
          </w:rPr>
          <w:t>пункте 7</w:t>
        </w:r>
      </w:hyperlink>
      <w:r>
        <w:t xml:space="preserve"> Типовых норм, должна фиксироваться под роспись в личной карточке учета выдачи смывающих и (или) обезвреживающих средств, образец которой предусмотрен </w:t>
      </w:r>
      <w:hyperlink w:anchor="P179">
        <w:r>
          <w:rPr>
            <w:color w:val="0000FF"/>
          </w:rPr>
          <w:t>приложением</w:t>
        </w:r>
      </w:hyperlink>
      <w:r>
        <w:t xml:space="preserve"> к Стандарту.</w:t>
      </w:r>
    </w:p>
    <w:p w:rsidR="005B2869" w:rsidRDefault="005B2869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Минтруда России от 23.11.2017 N 805н)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25. Хранение выдаваемых работникам смывающих и (или) обезвреживающих средств работодатель осуществляет в соответствии с рекомендациями изготовителя.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26. Ответственность за своевременную и в полном объеме выдачу работникам смывающих и (или) обезвреживающих средств в соответствии с </w:t>
      </w:r>
      <w:hyperlink w:anchor="P38">
        <w:r>
          <w:rPr>
            <w:color w:val="0000FF"/>
          </w:rPr>
          <w:t>Типовыми нормами</w:t>
        </w:r>
      </w:hyperlink>
      <w:r>
        <w:t>, за организацию контроля правильности их применения работниками, а также за хранение смывающих и (или) обезвреживающих средств возлагается на работодателя (его представителя).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 xml:space="preserve">27. Государственный надзор и контроль за соблюдением работодателем Стандарта осуществляется федеральным </w:t>
      </w:r>
      <w:hyperlink r:id="rId21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</w:t>
      </w:r>
    </w:p>
    <w:p w:rsidR="005B2869" w:rsidRDefault="005B2869">
      <w:pPr>
        <w:pStyle w:val="ConsPlusNormal"/>
        <w:spacing w:before="200"/>
        <w:ind w:firstLine="540"/>
        <w:jc w:val="both"/>
      </w:pPr>
      <w:r>
        <w:t>28. Контроль за соблюдением работодателями (юридическими и физическими лицами) Стандарта в подведомственных организациях осуществляется в порядке, предусмотренном действующим законодательством Российской Федерации.</w:t>
      </w: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ind w:firstLine="540"/>
        <w:jc w:val="both"/>
      </w:pPr>
    </w:p>
    <w:p w:rsidR="005B2869" w:rsidRDefault="005B2869">
      <w:pPr>
        <w:pStyle w:val="ConsPlusNormal"/>
        <w:jc w:val="right"/>
        <w:outlineLvl w:val="1"/>
      </w:pPr>
      <w:r>
        <w:t>Приложение</w:t>
      </w:r>
    </w:p>
    <w:p w:rsidR="005B2869" w:rsidRDefault="005B2869">
      <w:pPr>
        <w:pStyle w:val="ConsPlusNormal"/>
        <w:jc w:val="right"/>
      </w:pPr>
      <w:r>
        <w:t>к стандарту безопасности труда</w:t>
      </w:r>
    </w:p>
    <w:p w:rsidR="005B2869" w:rsidRDefault="005B2869">
      <w:pPr>
        <w:pStyle w:val="ConsPlusNormal"/>
        <w:jc w:val="right"/>
      </w:pPr>
      <w:r>
        <w:t>"Обеспечение работников</w:t>
      </w:r>
    </w:p>
    <w:p w:rsidR="005B2869" w:rsidRDefault="005B2869">
      <w:pPr>
        <w:pStyle w:val="ConsPlusNormal"/>
        <w:jc w:val="right"/>
      </w:pPr>
      <w:r>
        <w:t>смывающими и (или) обезвреживающими</w:t>
      </w:r>
    </w:p>
    <w:p w:rsidR="005B2869" w:rsidRDefault="005B2869">
      <w:pPr>
        <w:pStyle w:val="ConsPlusNormal"/>
        <w:jc w:val="right"/>
      </w:pPr>
      <w:r>
        <w:t>средствами", утвержденному Приказом</w:t>
      </w:r>
    </w:p>
    <w:p w:rsidR="005B2869" w:rsidRDefault="005B2869">
      <w:pPr>
        <w:pStyle w:val="ConsPlusNormal"/>
        <w:jc w:val="right"/>
      </w:pPr>
      <w:r>
        <w:t>Минздравсоцразвития России</w:t>
      </w:r>
    </w:p>
    <w:p w:rsidR="005B2869" w:rsidRDefault="005B2869">
      <w:pPr>
        <w:pStyle w:val="ConsPlusNormal"/>
        <w:jc w:val="right"/>
      </w:pPr>
      <w:r>
        <w:t>от 17 декабря 2010 г. N 1122н</w:t>
      </w:r>
    </w:p>
    <w:p w:rsidR="005B2869" w:rsidRDefault="005B2869">
      <w:pPr>
        <w:pStyle w:val="ConsPlusNormal"/>
        <w:jc w:val="right"/>
      </w:pPr>
    </w:p>
    <w:p w:rsidR="005B2869" w:rsidRDefault="005B2869">
      <w:pPr>
        <w:pStyle w:val="ConsPlusNormal"/>
        <w:jc w:val="right"/>
      </w:pPr>
      <w:r>
        <w:t>Образец</w:t>
      </w:r>
    </w:p>
    <w:p w:rsidR="005B2869" w:rsidRDefault="005B2869">
      <w:pPr>
        <w:pStyle w:val="ConsPlusNormal"/>
        <w:jc w:val="both"/>
      </w:pPr>
    </w:p>
    <w:p w:rsidR="005B2869" w:rsidRDefault="005B2869">
      <w:pPr>
        <w:pStyle w:val="ConsPlusNonformat"/>
        <w:jc w:val="both"/>
      </w:pPr>
      <w:bookmarkStart w:id="7" w:name="P179"/>
      <w:bookmarkEnd w:id="7"/>
      <w:r>
        <w:t xml:space="preserve">                          ЛИЧНАЯ КАРТОЧКА N ____</w:t>
      </w:r>
    </w:p>
    <w:p w:rsidR="005B2869" w:rsidRDefault="005B2869">
      <w:pPr>
        <w:pStyle w:val="ConsPlusNonformat"/>
        <w:jc w:val="both"/>
      </w:pPr>
      <w:r>
        <w:t xml:space="preserve">          УЧЕТА ВЫДАЧИ СМЫВАЮЩИХ И (ИЛИ) ОБЕЗВРЕЖИВАЮЩИХ СРЕДСТВ</w:t>
      </w:r>
    </w:p>
    <w:p w:rsidR="005B2869" w:rsidRDefault="005B2869">
      <w:pPr>
        <w:pStyle w:val="ConsPlusNonformat"/>
        <w:jc w:val="both"/>
      </w:pPr>
    </w:p>
    <w:p w:rsidR="005B2869" w:rsidRDefault="005B2869">
      <w:pPr>
        <w:pStyle w:val="ConsPlusNonformat"/>
        <w:jc w:val="both"/>
      </w:pPr>
      <w:r>
        <w:t>Фамилия _____________________________ Имя _________________________________</w:t>
      </w:r>
    </w:p>
    <w:p w:rsidR="005B2869" w:rsidRDefault="005B2869">
      <w:pPr>
        <w:pStyle w:val="ConsPlusNonformat"/>
        <w:jc w:val="both"/>
      </w:pPr>
      <w:r>
        <w:t>Отчество (при наличии) ______________________ Табельный номер _____________</w:t>
      </w:r>
    </w:p>
    <w:p w:rsidR="005B2869" w:rsidRDefault="005B2869">
      <w:pPr>
        <w:pStyle w:val="ConsPlusNonformat"/>
        <w:jc w:val="both"/>
      </w:pPr>
      <w:r>
        <w:t>Структурное подразделение _________________________________________________</w:t>
      </w:r>
    </w:p>
    <w:p w:rsidR="005B2869" w:rsidRDefault="005B2869">
      <w:pPr>
        <w:pStyle w:val="ConsPlusNonformat"/>
        <w:jc w:val="both"/>
      </w:pPr>
      <w:r>
        <w:t>Профессия (должность) __________________ Дата поступления на работу _______</w:t>
      </w:r>
    </w:p>
    <w:p w:rsidR="005B2869" w:rsidRDefault="005B2869">
      <w:pPr>
        <w:pStyle w:val="ConsPlusNonformat"/>
        <w:jc w:val="both"/>
      </w:pPr>
      <w:r>
        <w:t>Дата изменения наименования профессии (должности)  или  перевода  в  другое</w:t>
      </w:r>
    </w:p>
    <w:p w:rsidR="005B2869" w:rsidRDefault="005B2869">
      <w:pPr>
        <w:pStyle w:val="ConsPlusNonformat"/>
        <w:jc w:val="both"/>
      </w:pPr>
      <w:r>
        <w:t>структурное подразделение _________________________________________________</w:t>
      </w:r>
    </w:p>
    <w:p w:rsidR="005B2869" w:rsidRDefault="005B2869">
      <w:pPr>
        <w:pStyle w:val="ConsPlusNonformat"/>
        <w:jc w:val="both"/>
      </w:pPr>
      <w:r>
        <w:t>Предусмотрено  типовыми  нормами  бесплатной  выдачи работникам смывающих и</w:t>
      </w:r>
    </w:p>
    <w:p w:rsidR="005B2869" w:rsidRDefault="005B2869">
      <w:pPr>
        <w:pStyle w:val="ConsPlusNonformat"/>
        <w:jc w:val="both"/>
      </w:pPr>
      <w:r>
        <w:t>(или) обезвреживающих средств:</w:t>
      </w:r>
    </w:p>
    <w:p w:rsidR="005B2869" w:rsidRDefault="005B2869">
      <w:pPr>
        <w:pStyle w:val="ConsPlusNormal"/>
        <w:jc w:val="both"/>
      </w:pPr>
    </w:p>
    <w:p w:rsidR="005B2869" w:rsidRDefault="005B2869">
      <w:pPr>
        <w:pStyle w:val="ConsPlusNormal"/>
        <w:sectPr w:rsidR="005B286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969"/>
        <w:gridCol w:w="2835"/>
        <w:gridCol w:w="2154"/>
      </w:tblGrid>
      <w:tr w:rsidR="005B2869">
        <w:tc>
          <w:tcPr>
            <w:tcW w:w="2324" w:type="dxa"/>
          </w:tcPr>
          <w:p w:rsidR="005B2869" w:rsidRDefault="005B2869">
            <w:pPr>
              <w:pStyle w:val="ConsPlusNormal"/>
              <w:jc w:val="center"/>
            </w:pPr>
            <w:r>
              <w:lastRenderedPageBreak/>
              <w:t>Пункт Типовых норм</w:t>
            </w:r>
          </w:p>
        </w:tc>
        <w:tc>
          <w:tcPr>
            <w:tcW w:w="3969" w:type="dxa"/>
          </w:tcPr>
          <w:p w:rsidR="005B2869" w:rsidRDefault="005B2869">
            <w:pPr>
              <w:pStyle w:val="ConsPlusNormal"/>
              <w:jc w:val="center"/>
            </w:pPr>
            <w:r>
              <w:t>Вид смывающих и (или) обезвреживающих средств</w:t>
            </w:r>
          </w:p>
        </w:tc>
        <w:tc>
          <w:tcPr>
            <w:tcW w:w="2835" w:type="dxa"/>
          </w:tcPr>
          <w:p w:rsidR="005B2869" w:rsidRDefault="005B2869">
            <w:pPr>
              <w:pStyle w:val="ConsPlusNormal"/>
              <w:jc w:val="center"/>
            </w:pPr>
            <w:r>
              <w:t>Единица измерения (г/мл)</w:t>
            </w:r>
          </w:p>
        </w:tc>
        <w:tc>
          <w:tcPr>
            <w:tcW w:w="2154" w:type="dxa"/>
          </w:tcPr>
          <w:p w:rsidR="005B2869" w:rsidRDefault="005B2869">
            <w:pPr>
              <w:pStyle w:val="ConsPlusNormal"/>
              <w:jc w:val="center"/>
            </w:pPr>
            <w:r>
              <w:t>Количество на год</w:t>
            </w:r>
          </w:p>
        </w:tc>
      </w:tr>
      <w:tr w:rsidR="005B2869">
        <w:tc>
          <w:tcPr>
            <w:tcW w:w="2324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3969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835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5B2869" w:rsidRDefault="005B2869">
            <w:pPr>
              <w:pStyle w:val="ConsPlusNormal"/>
              <w:jc w:val="both"/>
            </w:pPr>
          </w:p>
        </w:tc>
      </w:tr>
      <w:tr w:rsidR="005B2869">
        <w:tc>
          <w:tcPr>
            <w:tcW w:w="2324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3969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835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5B2869" w:rsidRDefault="005B2869">
            <w:pPr>
              <w:pStyle w:val="ConsPlusNormal"/>
              <w:jc w:val="both"/>
            </w:pPr>
          </w:p>
        </w:tc>
      </w:tr>
      <w:tr w:rsidR="005B2869">
        <w:tc>
          <w:tcPr>
            <w:tcW w:w="2324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3969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835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5B2869" w:rsidRDefault="005B2869">
            <w:pPr>
              <w:pStyle w:val="ConsPlusNormal"/>
              <w:jc w:val="both"/>
            </w:pPr>
          </w:p>
        </w:tc>
      </w:tr>
      <w:tr w:rsidR="005B2869">
        <w:tc>
          <w:tcPr>
            <w:tcW w:w="2324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3969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835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5B2869" w:rsidRDefault="005B2869">
            <w:pPr>
              <w:pStyle w:val="ConsPlusNormal"/>
              <w:jc w:val="both"/>
            </w:pPr>
          </w:p>
        </w:tc>
      </w:tr>
    </w:tbl>
    <w:p w:rsidR="005B2869" w:rsidRDefault="005B2869">
      <w:pPr>
        <w:pStyle w:val="ConsPlusNormal"/>
        <w:jc w:val="both"/>
      </w:pPr>
    </w:p>
    <w:p w:rsidR="005B2869" w:rsidRDefault="005B2869">
      <w:pPr>
        <w:pStyle w:val="ConsPlusNonformat"/>
        <w:jc w:val="both"/>
      </w:pPr>
      <w:r>
        <w:t>Руководитель структурного подразделения ___________________________________</w:t>
      </w:r>
    </w:p>
    <w:p w:rsidR="005B2869" w:rsidRDefault="005B2869">
      <w:pPr>
        <w:pStyle w:val="ConsPlusNonformat"/>
        <w:jc w:val="both"/>
      </w:pPr>
    </w:p>
    <w:p w:rsidR="005B2869" w:rsidRDefault="005B2869">
      <w:pPr>
        <w:pStyle w:val="ConsPlusNonformat"/>
        <w:jc w:val="both"/>
      </w:pPr>
      <w:r>
        <w:t xml:space="preserve">                                          Оборотная сторона личной карточки</w:t>
      </w:r>
    </w:p>
    <w:p w:rsidR="005B2869" w:rsidRDefault="005B28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4"/>
        <w:gridCol w:w="2296"/>
        <w:gridCol w:w="850"/>
        <w:gridCol w:w="1588"/>
        <w:gridCol w:w="2494"/>
        <w:gridCol w:w="1531"/>
      </w:tblGrid>
      <w:tr w:rsidR="005B2869">
        <w:tc>
          <w:tcPr>
            <w:tcW w:w="2524" w:type="dxa"/>
            <w:vMerge w:val="restart"/>
          </w:tcPr>
          <w:p w:rsidR="005B2869" w:rsidRDefault="005B2869">
            <w:pPr>
              <w:pStyle w:val="ConsPlusNormal"/>
              <w:jc w:val="center"/>
            </w:pPr>
            <w:r>
              <w:t>Вид смывающих и (или) обезвреживающих средств</w:t>
            </w:r>
          </w:p>
        </w:tc>
        <w:tc>
          <w:tcPr>
            <w:tcW w:w="2296" w:type="dxa"/>
            <w:vMerge w:val="restart"/>
          </w:tcPr>
          <w:p w:rsidR="005B2869" w:rsidRDefault="005B2869">
            <w:pPr>
              <w:pStyle w:val="ConsPlusNormal"/>
              <w:jc w:val="center"/>
            </w:pPr>
            <w:r>
              <w:t>Свидетельство о государственной регистрации, сертификат соответствия</w:t>
            </w:r>
          </w:p>
        </w:tc>
        <w:tc>
          <w:tcPr>
            <w:tcW w:w="6463" w:type="dxa"/>
            <w:gridSpan w:val="4"/>
          </w:tcPr>
          <w:p w:rsidR="005B2869" w:rsidRDefault="005B2869">
            <w:pPr>
              <w:pStyle w:val="ConsPlusNormal"/>
              <w:jc w:val="center"/>
            </w:pPr>
            <w:r>
              <w:t>Выдано</w:t>
            </w:r>
          </w:p>
        </w:tc>
      </w:tr>
      <w:tr w:rsidR="005B2869">
        <w:tc>
          <w:tcPr>
            <w:tcW w:w="2524" w:type="dxa"/>
            <w:vMerge/>
          </w:tcPr>
          <w:p w:rsidR="005B2869" w:rsidRDefault="005B2869">
            <w:pPr>
              <w:pStyle w:val="ConsPlusNormal"/>
            </w:pPr>
          </w:p>
        </w:tc>
        <w:tc>
          <w:tcPr>
            <w:tcW w:w="2296" w:type="dxa"/>
            <w:vMerge/>
          </w:tcPr>
          <w:p w:rsidR="005B2869" w:rsidRDefault="005B2869">
            <w:pPr>
              <w:pStyle w:val="ConsPlusNormal"/>
            </w:pPr>
          </w:p>
        </w:tc>
        <w:tc>
          <w:tcPr>
            <w:tcW w:w="850" w:type="dxa"/>
          </w:tcPr>
          <w:p w:rsidR="005B2869" w:rsidRDefault="005B2869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588" w:type="dxa"/>
          </w:tcPr>
          <w:p w:rsidR="005B2869" w:rsidRDefault="005B2869">
            <w:pPr>
              <w:pStyle w:val="ConsPlusNormal"/>
              <w:jc w:val="center"/>
            </w:pPr>
            <w:r>
              <w:t>количество (г/мл)</w:t>
            </w:r>
          </w:p>
        </w:tc>
        <w:tc>
          <w:tcPr>
            <w:tcW w:w="2494" w:type="dxa"/>
          </w:tcPr>
          <w:p w:rsidR="005B2869" w:rsidRDefault="005B2869">
            <w:pPr>
              <w:pStyle w:val="ConsPlusNormal"/>
              <w:jc w:val="center"/>
            </w:pPr>
            <w:r>
              <w:t>способ выдачи (индивидуально; посредством дозирующей системы)</w:t>
            </w:r>
          </w:p>
        </w:tc>
        <w:tc>
          <w:tcPr>
            <w:tcW w:w="1531" w:type="dxa"/>
          </w:tcPr>
          <w:p w:rsidR="005B2869" w:rsidRDefault="005B2869">
            <w:pPr>
              <w:pStyle w:val="ConsPlusNormal"/>
              <w:jc w:val="center"/>
            </w:pPr>
            <w:r>
              <w:t>расписка в получении</w:t>
            </w:r>
          </w:p>
        </w:tc>
      </w:tr>
      <w:tr w:rsidR="005B2869">
        <w:tc>
          <w:tcPr>
            <w:tcW w:w="2524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296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1588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494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5B2869" w:rsidRDefault="005B2869">
            <w:pPr>
              <w:pStyle w:val="ConsPlusNormal"/>
              <w:jc w:val="both"/>
            </w:pPr>
          </w:p>
        </w:tc>
      </w:tr>
      <w:tr w:rsidR="005B2869">
        <w:tc>
          <w:tcPr>
            <w:tcW w:w="2524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296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1588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2494" w:type="dxa"/>
          </w:tcPr>
          <w:p w:rsidR="005B2869" w:rsidRDefault="005B2869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5B2869" w:rsidRDefault="005B2869">
            <w:pPr>
              <w:pStyle w:val="ConsPlusNormal"/>
              <w:jc w:val="both"/>
            </w:pPr>
          </w:p>
        </w:tc>
      </w:tr>
    </w:tbl>
    <w:p w:rsidR="005B2869" w:rsidRDefault="005B2869">
      <w:pPr>
        <w:pStyle w:val="ConsPlusNormal"/>
        <w:jc w:val="both"/>
      </w:pPr>
    </w:p>
    <w:p w:rsidR="005B2869" w:rsidRDefault="005B2869">
      <w:pPr>
        <w:pStyle w:val="ConsPlusNonformat"/>
        <w:jc w:val="both"/>
      </w:pPr>
      <w:r>
        <w:t>Руководитель структурного подразделения ___________________________________</w:t>
      </w:r>
    </w:p>
    <w:p w:rsidR="005B2869" w:rsidRDefault="005B2869">
      <w:pPr>
        <w:pStyle w:val="ConsPlusNormal"/>
        <w:jc w:val="both"/>
      </w:pPr>
    </w:p>
    <w:p w:rsidR="005B2869" w:rsidRDefault="005B2869">
      <w:pPr>
        <w:pStyle w:val="ConsPlusNormal"/>
        <w:jc w:val="both"/>
      </w:pPr>
    </w:p>
    <w:p w:rsidR="005B2869" w:rsidRDefault="005B28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613" w:rsidRDefault="00634613">
      <w:bookmarkStart w:id="8" w:name="_GoBack"/>
      <w:bookmarkEnd w:id="8"/>
    </w:p>
    <w:sectPr w:rsidR="00634613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869"/>
    <w:rsid w:val="005B2869"/>
    <w:rsid w:val="0063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8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B28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B28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B28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8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B28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B28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B28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E12810F055DBA18CD9DAC689A5BAB3F1BF7D45A185533DAD341109D637EB8F9F6934A983D975A770E4E28899DC7AECA6FB7298D4440E4160m9N" TargetMode="External"/><Relationship Id="rId13" Type="http://schemas.openxmlformats.org/officeDocument/2006/relationships/hyperlink" Target="consultantplus://offline/ref=9EE12810F055DBA18CD9DAC689A5BAB3F7B77C40A383533DAD341109D637EB8F9F6934A983D975A676E4E28899DC7AECA6FB7298D4440E4160m9N" TargetMode="External"/><Relationship Id="rId18" Type="http://schemas.openxmlformats.org/officeDocument/2006/relationships/hyperlink" Target="consultantplus://offline/ref=9EE12810F055DBA18CD9DAC689A5BAB3F7B67946A582533DAD341109D637EB8F9F6934A983D974A676E4E28899DC7AECA6FB7298D4440E4160m9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EE12810F055DBA18CD9DAC689A5BAB3F7B77A4AA084533DAD341109D637EB8F9F6934A983D974A470E4E28899DC7AECA6FB7298D4440E4160m9N" TargetMode="External"/><Relationship Id="rId7" Type="http://schemas.openxmlformats.org/officeDocument/2006/relationships/hyperlink" Target="consultantplus://offline/ref=9EE12810F055DBA18CD9DAC689A5BAB3F7B67946A582533DAD341109D637EB8F9F6934A983D974A771E4E28899DC7AECA6FB7298D4440E4160m9N" TargetMode="External"/><Relationship Id="rId12" Type="http://schemas.openxmlformats.org/officeDocument/2006/relationships/hyperlink" Target="consultantplus://offline/ref=9EE12810F055DBA18CD9DAC689A5BAB3F2B37A4BA281533DAD341109D637EB8F9F6934A983D975A771E4E28899DC7AECA6FB7298D4440E4160m9N" TargetMode="External"/><Relationship Id="rId17" Type="http://schemas.openxmlformats.org/officeDocument/2006/relationships/hyperlink" Target="consultantplus://offline/ref=9EE12810F055DBA18CD9DAC689A5BAB3F7B67946A582533DAD341109D637EB8F9F6934A983D974A77EE4E28899DC7AECA6FB7298D4440E4160m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EE12810F055DBA18CD9DAC689A5BAB3F1BF7D45A185533DAD341109D637EB8F9F6934A983D975A771E4E28899DC7AECA6FB7298D4440E4160m9N" TargetMode="External"/><Relationship Id="rId20" Type="http://schemas.openxmlformats.org/officeDocument/2006/relationships/hyperlink" Target="consultantplus://offline/ref=9EE12810F055DBA18CD9DAC689A5BAB3F1BF7D45A185533DAD341109D637EB8F9F6934A983D975A77FE4E28899DC7AECA6FB7298D4440E4160m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E12810F055DBA18CD9DAC689A5BAB3F2B37A4BA281533DAD341109D637EB8F9F6934A983D975A770E4E28899DC7AECA6FB7298D4440E4160m9N" TargetMode="External"/><Relationship Id="rId11" Type="http://schemas.openxmlformats.org/officeDocument/2006/relationships/hyperlink" Target="consultantplus://offline/ref=9EE12810F055DBA18CD9DAC689A5BAB3F2B37A4BA281533DAD341109D637EB8F9F6934A983D975A770E4E28899DC7AECA6FB7298D4440E4160m9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EE12810F055DBA18CD9DAC689A5BAB3F1BF7D45A185533DAD341109D637EB8F9F6934A983D975A770E4E28899DC7AECA6FB7298D4440E4160m9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EE12810F055DBA18CD9DAC689A5BAB3F7B47C41A1880E37A56D1D0BD138B48A987834A985C774A668EDB6DB6DmFN" TargetMode="External"/><Relationship Id="rId19" Type="http://schemas.openxmlformats.org/officeDocument/2006/relationships/hyperlink" Target="consultantplus://offline/ref=9EE12810F055DBA18CD9DAC689A5BAB3F7B67946A582533DAD341109D637EB8F9F6934A983D974A676E4E28899DC7AECA6FB7298D4440E4160m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E12810F055DBA18CD9DAC689A5BAB3F7B77C40A383533DAD341109D637EB8F9F6934A983D975A676E4E28899DC7AECA6FB7298D4440E4160m9N" TargetMode="External"/><Relationship Id="rId14" Type="http://schemas.openxmlformats.org/officeDocument/2006/relationships/hyperlink" Target="consultantplus://offline/ref=9EE12810F055DBA18CD9DAC689A5BAB3F7B67946A582533DAD341109D637EB8F9F6934A983D974A771E4E28899DC7AECA6FB7298D4440E4160m9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User153</dc:creator>
  <cp:lastModifiedBy>User153</cp:lastModifiedBy>
  <cp:revision>1</cp:revision>
  <dcterms:created xsi:type="dcterms:W3CDTF">2022-11-16T13:38:00Z</dcterms:created>
  <dcterms:modified xsi:type="dcterms:W3CDTF">2022-11-16T13:39:00Z</dcterms:modified>
</cp:coreProperties>
</file>