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D6" w:rsidRDefault="000D58D6">
      <w:pPr>
        <w:tabs>
          <w:tab w:val="left" w:pos="5175"/>
        </w:tabs>
        <w:rPr>
          <w:rFonts w:ascii="Calibri" w:hAnsi="Calibri"/>
          <w:sz w:val="28"/>
        </w:rPr>
      </w:pPr>
    </w:p>
    <w:p w:rsidR="000D58D6" w:rsidRDefault="001E4FDA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0D58D6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0D58D6" w:rsidRDefault="000D58D6">
            <w:pPr>
              <w:spacing w:after="0"/>
              <w:jc w:val="center"/>
              <w:rPr>
                <w:rFonts w:ascii="Calibri" w:hAnsi="Calibri"/>
                <w:b/>
                <w:sz w:val="36"/>
              </w:rPr>
            </w:pPr>
          </w:p>
        </w:tc>
      </w:tr>
      <w:tr w:rsidR="000D58D6" w:rsidRPr="009E482B">
        <w:tc>
          <w:tcPr>
            <w:tcW w:w="9748" w:type="dxa"/>
            <w:tcMar>
              <w:left w:w="0" w:type="dxa"/>
              <w:right w:w="0" w:type="dxa"/>
            </w:tcMar>
          </w:tcPr>
          <w:p w:rsidR="000D58D6" w:rsidRPr="007E0535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48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E0535">
              <w:rPr>
                <w:rFonts w:ascii="Times New Roman" w:hAnsi="Times New Roman"/>
                <w:b/>
                <w:sz w:val="36"/>
                <w:szCs w:val="36"/>
              </w:rPr>
              <w:t xml:space="preserve">АДМИНИСТРАЦИЯ </w:t>
            </w:r>
          </w:p>
          <w:p w:rsidR="000D58D6" w:rsidRPr="007E0535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7E0535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0D58D6" w:rsidRPr="009E482B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E0535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0D58D6" w:rsidRPr="009E482B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0D58D6" w:rsidRPr="009E482B" w:rsidRDefault="000D58D6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58D6" w:rsidRPr="009E482B" w:rsidRDefault="001E4F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482B">
        <w:rPr>
          <w:rFonts w:ascii="Times New Roman" w:hAnsi="Times New Roman"/>
          <w:b/>
          <w:sz w:val="28"/>
          <w:szCs w:val="28"/>
        </w:rPr>
        <w:t>ПОСТАНОВЛЕНИЕ</w:t>
      </w:r>
    </w:p>
    <w:p w:rsidR="000D58D6" w:rsidRPr="009E482B" w:rsidRDefault="000D58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0D58D6" w:rsidRPr="007E053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0D58D6" w:rsidRPr="007E0535" w:rsidRDefault="001E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535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7E0535" w:rsidRDefault="001E4FDA" w:rsidP="009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53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E482B" w:rsidRPr="007E05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E0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82B" w:rsidRPr="007E0535">
              <w:rPr>
                <w:rFonts w:ascii="Times New Roman" w:hAnsi="Times New Roman"/>
                <w:sz w:val="24"/>
                <w:szCs w:val="24"/>
              </w:rPr>
              <w:t>29.12.2025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0D58D6" w:rsidRPr="009E482B" w:rsidRDefault="001E4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82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7E0535" w:rsidRDefault="009E3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0535">
              <w:rPr>
                <w:rFonts w:ascii="Times New Roman" w:hAnsi="Times New Roman"/>
                <w:sz w:val="24"/>
                <w:szCs w:val="24"/>
              </w:rPr>
              <w:t xml:space="preserve">        79</w:t>
            </w:r>
            <w:r w:rsidR="009E482B" w:rsidRPr="007E0535">
              <w:rPr>
                <w:rFonts w:ascii="Times New Roman" w:hAnsi="Times New Roman"/>
                <w:sz w:val="24"/>
                <w:szCs w:val="24"/>
              </w:rPr>
              <w:t>-п</w:t>
            </w:r>
          </w:p>
        </w:tc>
      </w:tr>
      <w:tr w:rsidR="000D58D6" w:rsidRPr="009E482B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0D58D6" w:rsidRPr="007E0535" w:rsidRDefault="009E482B" w:rsidP="009E4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535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1E4FDA" w:rsidRPr="007E0535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0D58D6" w:rsidRPr="00133030" w:rsidRDefault="000D58D6">
      <w:pPr>
        <w:spacing w:after="0"/>
        <w:rPr>
          <w:rFonts w:ascii="Calibri" w:hAnsi="Calibri"/>
          <w:b/>
          <w:sz w:val="28"/>
          <w:szCs w:val="28"/>
        </w:rPr>
      </w:pPr>
    </w:p>
    <w:p w:rsidR="009E335C" w:rsidRDefault="009E335C" w:rsidP="009E335C">
      <w:pPr>
        <w:widowControl w:val="0"/>
        <w:suppressAutoHyphens/>
        <w:spacing w:after="0" w:line="298" w:lineRule="exact"/>
        <w:jc w:val="center"/>
        <w:outlineLvl w:val="2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98" w:lineRule="exact"/>
        <w:jc w:val="center"/>
        <w:outlineLvl w:val="2"/>
        <w:rPr>
          <w:rFonts w:ascii="Times New Roman" w:eastAsia="Lucida Sans Unicode" w:hAnsi="Times New Roman"/>
          <w:b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Об утверждении Порядка проведения открытого аукциона на право заключения договоров на размещение нестационарных торговых объектов на территории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и предоставления права на заключение договоров на размещение нестационарных торговых объектов без проведения аукциона на территории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»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4B62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соответствии с Федеральным законом от 28.12.2009 №381-ФЗ «Об основах государственного регулирования торговой деятельности в Российской Федерации», Законом Пензенской области от 24.10.2025 № 4658-ЗПО «О регулировании отдельных вопросов размещения нестационарных торговых объектов на территории Пензенской области»</w:t>
      </w:r>
      <w:r w:rsidRPr="009E335C">
        <w:rPr>
          <w:rFonts w:ascii="Times New Roman" w:hAnsi="Times New Roman"/>
          <w:color w:val="auto"/>
          <w:kern w:val="1"/>
          <w:position w:val="-2"/>
          <w:sz w:val="28"/>
          <w:szCs w:val="28"/>
          <w:lang w:eastAsia="ar-SA"/>
        </w:rPr>
        <w:t xml:space="preserve">,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Уставом сельского поселения  </w:t>
      </w: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Знаменско-Пестровский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сельсовет муниципального района Иссинский район  Пензенской области,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</w:t>
      </w:r>
    </w:p>
    <w:p w:rsidR="009E335C" w:rsidRPr="009E335C" w:rsidRDefault="009E335C" w:rsidP="009E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администрация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>Знаменско-Пестровского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 сельсовета Иссинского района</w:t>
      </w:r>
    </w:p>
    <w:p w:rsidR="009E335C" w:rsidRPr="009E335C" w:rsidRDefault="007E0535" w:rsidP="009E335C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</w:pP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>Пензенской области</w:t>
      </w:r>
      <w:r w:rsidR="009E335C"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 постановляет:</w:t>
      </w:r>
    </w:p>
    <w:p w:rsidR="009E335C" w:rsidRPr="009E335C" w:rsidRDefault="009E335C" w:rsidP="009E335C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98" w:lineRule="exact"/>
        <w:jc w:val="both"/>
        <w:outlineLvl w:val="2"/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1. Утвердить Порядок проведения открытого аукциона на право заключения договоров на размещение нестационарных торговых объектов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и предоставления права на заключение договоров на размещение нестационарных торговых объектов без проведения аукциона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».</w:t>
      </w:r>
    </w:p>
    <w:p w:rsidR="009E335C" w:rsidRPr="009E335C" w:rsidRDefault="009E335C" w:rsidP="009E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E335C">
        <w:rPr>
          <w:rFonts w:ascii="Times New Roman" w:hAnsi="Times New Roman"/>
          <w:color w:val="auto"/>
          <w:sz w:val="28"/>
          <w:szCs w:val="28"/>
        </w:rPr>
        <w:t>2. Опубликовать настоящее постановление в информационном бюллетене «</w:t>
      </w:r>
      <w:r>
        <w:rPr>
          <w:rFonts w:ascii="Times New Roman" w:hAnsi="Times New Roman"/>
          <w:color w:val="auto"/>
          <w:sz w:val="28"/>
          <w:szCs w:val="28"/>
        </w:rPr>
        <w:t>Сельские ведомости</w:t>
      </w:r>
      <w:r w:rsidRPr="009E335C">
        <w:rPr>
          <w:rFonts w:ascii="Times New Roman" w:hAnsi="Times New Roman"/>
          <w:color w:val="auto"/>
          <w:sz w:val="28"/>
          <w:szCs w:val="28"/>
        </w:rPr>
        <w:t>» и разместить (опубликовать) на официальном сайте администрации Иссинского района в информационно-телекоммуникационной сети «Интернет (</w:t>
      </w:r>
      <w:hyperlink r:id="rId8" w:history="1">
        <w:r w:rsidRPr="009E335C">
          <w:rPr>
            <w:rFonts w:ascii="Times New Roman" w:hAnsi="Times New Roman"/>
            <w:color w:val="0000FF"/>
            <w:sz w:val="28"/>
            <w:szCs w:val="28"/>
            <w:u w:val="single"/>
          </w:rPr>
          <w:t>http://issa.pnzreg.ru</w:t>
        </w:r>
      </w:hyperlink>
      <w:r w:rsidRPr="009E335C">
        <w:rPr>
          <w:rFonts w:ascii="Times New Roman" w:hAnsi="Times New Roman"/>
          <w:color w:val="auto"/>
          <w:sz w:val="28"/>
          <w:szCs w:val="28"/>
        </w:rPr>
        <w:t>).</w:t>
      </w:r>
    </w:p>
    <w:p w:rsidR="009E335C" w:rsidRPr="009E335C" w:rsidRDefault="009E335C" w:rsidP="009E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E335C">
        <w:rPr>
          <w:rFonts w:ascii="Times New Roman" w:hAnsi="Times New Roman"/>
          <w:color w:val="auto"/>
          <w:sz w:val="28"/>
          <w:szCs w:val="28"/>
        </w:rPr>
        <w:lastRenderedPageBreak/>
        <w:t xml:space="preserve">3. Признать утратившими силу постановления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области:</w:t>
      </w:r>
    </w:p>
    <w:p w:rsidR="009E335C" w:rsidRPr="009E335C" w:rsidRDefault="009E335C" w:rsidP="009E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E335C">
        <w:rPr>
          <w:rFonts w:ascii="Times New Roman" w:hAnsi="Times New Roman"/>
          <w:color w:val="auto"/>
          <w:sz w:val="28"/>
          <w:szCs w:val="28"/>
        </w:rPr>
        <w:t xml:space="preserve">- от </w:t>
      </w:r>
      <w:r>
        <w:rPr>
          <w:rFonts w:ascii="Times New Roman" w:hAnsi="Times New Roman"/>
          <w:color w:val="auto"/>
          <w:sz w:val="28"/>
          <w:szCs w:val="28"/>
        </w:rPr>
        <w:t>15.11.2016 № 42-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п  «О  порядке проведения открытого аукциона на право заключения договора на размещение нестационарных торговых объектов  на территории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области»;</w:t>
      </w:r>
    </w:p>
    <w:p w:rsidR="009E335C" w:rsidRPr="009E335C" w:rsidRDefault="009E335C" w:rsidP="009E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от 15.03.2022 № 28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-п «О внесении изменений в постановление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  сельсовета Иссинского</w:t>
      </w:r>
      <w:r>
        <w:rPr>
          <w:rFonts w:ascii="Times New Roman" w:hAnsi="Times New Roman"/>
          <w:color w:val="auto"/>
          <w:sz w:val="28"/>
          <w:szCs w:val="28"/>
        </w:rPr>
        <w:t xml:space="preserve"> района Пензенской области от 15.11.2016 № 42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-п  «О  порядке проведения открытого аукциона на право заключения договора на размещение нестационарных торговых объектов  на территории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области». </w:t>
      </w:r>
    </w:p>
    <w:p w:rsidR="009E335C" w:rsidRPr="009E335C" w:rsidRDefault="009E335C" w:rsidP="009E335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E335C">
        <w:rPr>
          <w:rFonts w:ascii="Times New Roman" w:hAnsi="Times New Roman"/>
          <w:color w:val="auto"/>
          <w:sz w:val="28"/>
          <w:szCs w:val="28"/>
        </w:rPr>
        <w:t xml:space="preserve">4.   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Настоящее постановление вступает в силу с 1 января 2026 года</w:t>
      </w:r>
      <w:r w:rsidRPr="009E335C">
        <w:rPr>
          <w:rFonts w:ascii="Times New Roman" w:hAnsi="Times New Roman"/>
          <w:color w:val="auto"/>
          <w:sz w:val="28"/>
          <w:szCs w:val="28"/>
        </w:rPr>
        <w:t>.</w:t>
      </w:r>
    </w:p>
    <w:p w:rsidR="009E335C" w:rsidRPr="009E335C" w:rsidRDefault="009E335C" w:rsidP="009E335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E335C">
        <w:rPr>
          <w:rFonts w:ascii="Times New Roman" w:hAnsi="Times New Roman"/>
          <w:color w:val="auto"/>
          <w:sz w:val="28"/>
          <w:szCs w:val="28"/>
        </w:rPr>
        <w:t xml:space="preserve">5. Контроль за исполнением настоящего постановления возложить на главу администрации </w:t>
      </w: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Знаменско-Пестровского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сельсовета Иссинского района Пензенской области</w:t>
      </w:r>
      <w:r w:rsidRPr="009E335C">
        <w:rPr>
          <w:rFonts w:ascii="Times New Roman" w:hAnsi="Times New Roman"/>
          <w:color w:val="auto"/>
          <w:sz w:val="28"/>
          <w:szCs w:val="28"/>
        </w:rPr>
        <w:t>.</w:t>
      </w:r>
    </w:p>
    <w:p w:rsidR="009E335C" w:rsidRPr="009E335C" w:rsidRDefault="009E335C" w:rsidP="009E335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E335C" w:rsidRDefault="009E335C" w:rsidP="009E335C">
      <w:pPr>
        <w:widowControl w:val="0"/>
        <w:autoSpaceDE w:val="0"/>
        <w:autoSpaceDN w:val="0"/>
        <w:adjustRightInd w:val="0"/>
        <w:spacing w:after="0" w:line="240" w:lineRule="auto"/>
        <w:ind w:left="-426"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9E335C" w:rsidRPr="00A21E28" w:rsidRDefault="009E335C" w:rsidP="009E335C">
      <w:pPr>
        <w:widowControl w:val="0"/>
        <w:autoSpaceDE w:val="0"/>
        <w:autoSpaceDN w:val="0"/>
        <w:adjustRightInd w:val="0"/>
        <w:spacing w:after="0" w:line="240" w:lineRule="auto"/>
        <w:ind w:left="-426" w:firstLine="53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                                  </w:t>
      </w:r>
    </w:p>
    <w:p w:rsidR="009E335C" w:rsidRPr="00A21E28" w:rsidRDefault="009E335C" w:rsidP="009E335C">
      <w:pPr>
        <w:widowControl w:val="0"/>
        <w:autoSpaceDE w:val="0"/>
        <w:autoSpaceDN w:val="0"/>
        <w:adjustRightInd w:val="0"/>
        <w:spacing w:after="0" w:line="240" w:lineRule="auto"/>
        <w:ind w:left="-426" w:firstLine="539"/>
        <w:jc w:val="both"/>
        <w:rPr>
          <w:rFonts w:ascii="Arial" w:hAnsi="Arial" w:cs="Arial"/>
          <w:b/>
          <w:color w:val="auto"/>
          <w:sz w:val="32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 xml:space="preserve">Иссинского района Пензенской области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Н.Н. Костригина</w:t>
      </w:r>
    </w:p>
    <w:p w:rsidR="009E335C" w:rsidRPr="00A21E28" w:rsidRDefault="009E335C" w:rsidP="009E335C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Default="009E335C" w:rsidP="009E335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Утвержден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постановлением администрации</w:t>
      </w:r>
    </w:p>
    <w:p w:rsidR="004B62D2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сельсовета</w:t>
      </w:r>
    </w:p>
    <w:p w:rsidR="004B62D2" w:rsidRDefault="009E335C" w:rsidP="004B62D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Иссинского района</w:t>
      </w:r>
      <w:r w:rsidR="004B62D2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Пензенской области</w:t>
      </w: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</w:t>
      </w:r>
    </w:p>
    <w:p w:rsidR="009E335C" w:rsidRPr="009E335C" w:rsidRDefault="009E335C" w:rsidP="004B62D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от 29.12.2025 № 79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-п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Порядок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проведения открытого аукциона на право заключения договоров на размещение нестационарных торговых объектов на территории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и предоставления права на заключение договоров на размещение нестационарных торговых объектов без проведения аукциона на территории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1. Общие положения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1. Для целей настоящего Порядка используются следующие термины и определения: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Открытый аукцион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(далее – аукцион) – аукцион, победителем которого признается лицо, предложившее наиболее высокую цену за право заключения договора на размещение нестационарного торгового объекта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Организатор аукциона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уполномоченный орган местного самоуправления (УОМС).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Заявитель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любое физическое лицо, применяющим специальный налоговый режим «Налог на профессиональный доход», индивидуальный предприниматель и юридическое лицо.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Документация об аукционе (аукционная документация)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документация аукциона, утвержденная постановлением администрации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Заявка на участие в аукционе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письменное подтверждение согласия заявителя принять участие в аукционе на условиях, указанных в настоящем Порядке, поданное в срок и по форме, утвержденной постановлением администрации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Участник аукциона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заявитель, подавший заявку на участие в аукционе и допущенный к участию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Победитель аукциона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участник аукциона, предложивший наиболее высокую цену за право заключить договор на размещение нестационарного торгового объекта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и не уклонившийся от подписания протокола о результатах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Предмет аукциона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право заключения договора на размещение нестационарного торгового объекта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lastRenderedPageBreak/>
        <w:t>Комиссия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комиссия, созданная в соответствии с Положением о комиссии по проведению аукциона на право заключения договоров на размещение нестационарных торговых объектов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Начальная цена предмета аукциона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цена права заключения договора на размещение нестационарного торгового объекта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, определенная в соответствии с п. 2.9 настоящего Порядка.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Схема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– схема нестационарных торговых объектов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, перечень мест возможного размещения нестационарных торговых объектов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, утвержденный постановлением администрации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Договор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соглашение между организатором и участником аукциона об установлении, изменении или прекращении гражданских прав и обязанностей (приложение № 3 к Порядку).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4B62D2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2. Организация аукциона на право заключения договора на размещение нестационарного торгового объекта на территории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</w:p>
    <w:p w:rsid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</w:p>
    <w:p w:rsidR="004B62D2" w:rsidRPr="009E335C" w:rsidRDefault="004B62D2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2.1. Отбор хозяйствующих субъектов осуществляется путем проведения открытого аукциона, предметом которого является право на заключение договора на размещение нестационарного торгового объекта в местах, определенных Схемой.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2.2.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(далее – администрации сельсовета) на основании заявок о проведении аукциона от физических лиц, применяющих специальный налоговый режим «Налог на профессиональный доход», индивидуальных предпринимателей и юридических лиц, в которых указываются место размещения, площадь, высота, вид, цель использования нестационарных торговых объектов и площадь предназначенных для их размещения земельных участков.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Решение о проведении аукциона принимается администрации сельсовета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местах, определенных Схемой.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2.3. Комиссия в течение пяти рабочих дней со дня поступления заявок на участие в открытом аукционе на право заключения договора на размещение нестационарного торгового объекта осуществляет их рассмотрение и принимает одно из следующих решений: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2.3.1. Об отказе в проведении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УОМС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отсутствие места размещения НТО, указанного в заявке хозяйствующего субъекта о проведении аукциона, в Схеме;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месте, определенном Схемой, с иным хозяйствующим субъектом, заключенного ранее дня подачи хозяйствующим субъектом заявки;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наличие принятого УОМС решения об исключении места размещения НТО из Схемы.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2.3.2. О проведении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2.4. Не позднее чем через три рабочих дня со дня принятия одного из указанных в п. 2.3 Порядка решений комиссия направляет по адресу, указанному в заявке, уведомление о принятии одного из указанных решений.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2.5. Разработка документации, необходимой для проведения аукциона, осуществляется главным специалистом, ответственным за ведение бухгалтерского учета администрации сельсовета  на основании принятого решения о проведении аукциона в течение десяти рабочих дней с даты принятия решения о проведении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2.6. Плата за участие в аукционе не взимается.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2.7. Администрация сельсовета определяет срок заключения договора, место нахождения земельного участка, специализацию нестационарного торгового объекта, сумму задатка за участие в аукционе, устанавливает время, место и порядок проведения аукциона, форму и сроки подачи заявок на участие в аукционе, порядок внесения и возврата задатка, величину повышения начальной цены предмета аукциона («шаг аукциона»). Аукционная документация утверждается постановлением администрации сельсовета.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2.8. «Шаг аукциона» – пять процентов от начальной цены предмета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2.9. Начальная цена предмета аукциона определяется по формуле: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highlight w:val="green"/>
          <w:lang w:eastAsia="en-US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Рпл. = R x Кмест. x Ктип. x S, 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где: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Рпл. - размер платы;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R – размер базовой ставки за 1 кв. м в год в рублях;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Кмест. - коэффициент, отражающий местоположение нестационарного торгового объекта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(приложение № 4 к Порядку);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Ктип. - коэффициент, учитывающий тип нестационарного торгового объекта (приложение № 5 к Порядку);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S - площадь нестационарного торгового объекта, кв. м.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Для НТО, предусматривающих срок менее года, расчет осуществляется путем деления размера платы на двенадцать месяцев и умножения полученного результата на количество месяцев, на который будет размещен нестационарный торговый объект.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lastRenderedPageBreak/>
        <w:t>За основу расчета величины базовой ставки принимаются средние значения удельных показателей кадастровой стоимости земельных участков, установленные органом Пензенской области, уполномоченным на утверждение результатов определения кадастровой стоимости.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В случае изменения после заключения договора на размещение НТО без проведения аукциона (в том числе в случае, предусмотренном пунктом 4.13.1 настоящего Порядка) значений показателя R размер платы по договору подлежит перерасчету по состоянию на 1 января года, следующего за годом, в котором произошли изменения.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Величина базовой ставки за размещение НТО (R) рассчитывается по формуле: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R = Скад x Кинф,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где: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R – базовая ставка платы за 1 кв. м в год в рублях;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Скад – средние значения удельных показателей кадастровой стоимости земельных участков, установленные органом Пензенской области, уполномоченным на утверждение результатов определения кадастровой стоимости.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Кинф –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(тарифов) на товары и услуги по Пензенской области за декабрь года (год, предшествующий году подачи заявки от хозяйствующего субъекта о заключении договора на размещение НТО без проведения аукциона (далее – предыдущий год)) к декабрю предшествующего предыдущему году, деленный на 100.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Сумма задатка за участие в аукционе составляет 50 процентов от начальной цены предмета аукциона и является равной для всех участников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2.10. Публикация извещения о проведении аукциона осуществляется организатором аукциона не позднее чем за тридцать рабочих дней до даты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Извещение о проведении аукциона и документация об аукционе размещается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на официальном сайте администрации Иссинского района в разделе «</w:t>
      </w:r>
      <w:r w:rsidR="004B62D2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Заменско-Пестровский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сельсовет» в информационно-телекоммуникационной сети «Интернет»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(далее – на официальном сайте).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 Извещение о проведении аукциона должно содержать сведения: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2.11.1. 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2.11.2. О месте, дате, времени и порядке проведения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2.11.3. О предмете аукциона, в том числе лоты аукциона, включающие в себя: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местоположение и размер площади места размещения нестационарного торгового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вид нестационарного торгового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вид деятельности (специализацию);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период размещения;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- требования к архитектурному облику нестационарных торговых объектов;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2.11.4. О начальной цене предмета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2.11.5. О «шаге аукциона»;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2.11.6. О форме заявки на участие в аукционе, о порядке приема, об адресе места приема, о дате и о времени начала и окончания приема заявок на участие в аукционе;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2.11.7. О размере задатка, о порядке его внесения участниками аукциона и возврата им, о реквизитах счета для перечисления задатка;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2.11.8. О сроке действия 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2.11.9. О сроке, в течение которого организатор может отказаться от проведения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2.11.10. О сроке, в течение которого победитель аукциона должен подписать договор на размещение нестационарного торгового объекта.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 Аукционная документация должна содержать следующие сведения: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2.12.1. Сведения, предусмотренные пунктом 2.11 Порядка;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2.12.2. Форму заявки на право заключения договора на размещение нестационарного торгового объекта на территории администрации сельсовета согласно приложению № 1 к Порядку;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2.12.3. Порядок, место, дату начала и дату окончания срока подачи заявок на участие в аукционе. При этом датой начала срока подачи заявок на участие в аукционе является день, следующий за днем размещения информации о проведении аукциона на официальном сайте УОМС;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2.12.4. Порядок и срок отзыва заявок на участие в аукционе;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2.12.5. Место, день и время приема заявок на участие в аукционе;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2.12.6. Место, день, время и порядок проведения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2.12.7. Срок, в течение которого победитель аукциона должен подписать договор на размещение нестационарного торгового объекта.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2.13. Решение об отказе в проведении аукциона принимается не менее чем за пять дней до окончания срока подачи заявок на участие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Сообщение об отказе в проведении аукциона (далее – сообщение) в день принятия такого решения размещается на официальном сайте администрации сельсовета в информационно-телекоммуникационной сети Интернет.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3. Порядок представления заявок на участие в аукционе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3.1. Заявителем может быть любое физическое лицо, применяющее специальный налоговый режим «Налог на профессиональный доход», индивидуальный предприниматель и юридическое лицо.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 Для участия в аукционе заявители представляют в установленный в извещении о проведении аукциона срок следующие документы: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3.2.1. Заявку на участие в аукционе по форме, утвержденной приложением № 1 к Порядку;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3.2.2. Копии учредительных документов заявителя (для юридических лиц), копии документов о регистрации и постановке на налоговый учет и свидетельства о регистрации в качестве индивидуального предпринимателя или физического лица в качестве налогоплательщика налога на профессиональный доход (форма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КНД 1122035);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3.2.3.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>Копия документа, удостоверяющего личность заявителя или его доверенного лица, в случае если интересы заявителя представляет доверенное лицо, и оригинал для сверки;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3.2.4.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Выписка из единого государственного реестра юридических лиц – для юридических лиц, выписка из единого государственного реестра  индивидуальных предпринимателей – для индивидуальных предпринимателей, выданные не позднее шести месяцев до дня подачи заявки на участие в аукционе;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3.2.5. Документы, подтверждающие отсутствие задолженности по уплате налогов, сборов, пеней, штрафов, выданные налоговым органом не позднее тридцати дней до дня подачи заявки на участие в аукционе, и иных обязательных платежей в бюджеты всех уровней. 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snapToGrid w:val="0"/>
          <w:color w:val="auto"/>
          <w:kern w:val="1"/>
          <w:sz w:val="28"/>
          <w:szCs w:val="28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3.2.6. Заявление об отсутствии решения о ликвидации заявителя – юридического лица, об отсутствии решения арбитражного суда о признании заявителя – юридического лица, индивидуального предпринимателя или физического лица в качестве налогоплательщика налога на профессиональный доход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 </w:t>
      </w:r>
      <w:r w:rsidRPr="009E335C">
        <w:rPr>
          <w:rFonts w:ascii="Times New Roman" w:eastAsia="Lucida Sans Unicode" w:hAnsi="Times New Roman"/>
          <w:bCs/>
          <w:snapToGrid w:val="0"/>
          <w:color w:val="auto"/>
          <w:kern w:val="1"/>
          <w:sz w:val="28"/>
          <w:szCs w:val="28"/>
        </w:rPr>
        <w:t xml:space="preserve">на день подачи заявки на участие в аукционе;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3.2.7. Документ, подтверждающий полномочия лица на осуществление действий от имени заявителя – юридического лица (копия решения о назначении или об избрании или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– руководитель). В случае если от имени заявителя действует иное лицо, к заявке на участие в аукционе должна быть приложена доверенность на осуществление действий от имени заявителя, заверенная в установленном законом порядке. В случае если указанная доверенность подписана лицом, уполномоченным руководителем заявителя, к заявке на участие в аукционе должен быть приложен документ, подтверждающий полномочия такого лица;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3.2.8. Платежный документ, подтверждающий внесение задатка в установленном размере;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3.2.9.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>Согласие заявителя на обработку персональных данных;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>3.2.10. Заявка с прилагаемыми к ней документами подается по описи.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Документы, указанные в подпункте 3.2, которые находятся в распоряжении государственных органов, органов местного самоуправления, подведомственных указанным органам организациях, заявитель вправе представить по собственной инициативе.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3.3. Один заявитель вправе подать только одну заявку на участие в аукционе по каждому лоту. Если заявитель намерен участвовать в аукционе по нескольким лотам, он подает на каждый лот отдельную заявку. Заявка с прилагаемыми к ней документами подается по описи, утвержденной приложением № 2 к Порядку.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3.4. Заявка на участие в аукционе, поступившая по истечении срока ее приема, возвращается в день ее поступления заявителю.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3.5. Заявка с прилагаемыми к ней документами регистрируется организатором аукциона в журнале регистрации заявок.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3.6. После окончания приема заявок организатором аукциона составляется в течение двух рабочих дней протокол приема заявок с присвоением каждой заявке номера, с указанием даты и времени подачи документов и сведений о внесении задатка. В случае недопущения заявителя к участию в аукционе, сведения о таких заявителях с указанием причин отказа также заносятся в протокол приема заявок.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3.7. Протокол приема заявок подписывается организатором аукциона в течение пяти рабочих дней со дня окончания срока приема заявок. Заявитель становится участником аукциона с момента подписания организатором аукциона протокола приема заявок. Прием документов прекращается не ранее чем за семь рабочих дней до дня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3.8. Заявитель вправе отозвать заявку в любое время до установленных даты и времени начала рассмотрения заявок на участие в аукционе. 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3.9. Для участия в аукционе заявитель вносит задаток на указанный в извещении о проведении аукциона счет организатора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 Заявитель не допускается к участию в аукционе по следующим основаниям: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3.10.1. Непредставление, неполное представление определенных пунктом 3.2 Порядка необходимых для участия в аукционе документов или наличие в таких документах недостоверных сведений;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3.10.2. Несоответствие заявки на участие в аукционе требованиям документации об аукционе;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3.10.3. Наличие решения о ликвидации заявителя – юридического лица или наличие решения арбитражного суда о признании заявителя – юридического лица, индивидуального предпринимателя или физического лица, применяющего специальный налоговый режим «Налог на профессиональный доход» банкротом, приостановление деятельности, а также об открытии конкурсного производства;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3.10.4. Не поступление задатка на счет, указанный в извещении о проведении аукциона, до дня окончания приема документов для участия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3.10.5. Наличие просроченной задолженности у заявителя перед бюджетами всех уровней и внебюджетными фондами.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3.11. Отказ в допуске к участию в аукционе по иным основаниям, кроме указанных в пункте 3.10 Порядка оснований, не допускается.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3.12. Заявители, признанные участниками аукциона, и заявители, не допущенные к участию в аукционе, уведомляются о принятом решении не позднее следующего дня после даты оформления протокола приема заявок на участие в аукционе организатором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3.13. Организатор аукциона обязан вернуть внесенный задаток заявителю, не допущенному к участию в аукционе, в течение пятнадцати рабочих дней со дня оформления протокола приема заявок на участие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lastRenderedPageBreak/>
        <w:t>4. Порядок проведения аукциона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4.1. Регистрация участников аукциона начинается за 30 минут, и завершается не позднее чем за 5 минут до начала проведения аукциона. Участники регистрируются у ответственного секретаря комиссии или у назначенного им лица. При регистрации каждый участник получает себе личную номерную карточку (билет участника). Участник, не прошедший регистрацию в установленное время, к участию в аукционе не допускается.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4.2. Аукцион начинается в день, час и в месте, указанном в извещении о проведении аукциона, с объявления председателем комиссии или заместителем председателя комиссии, об открытии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4.3. Секретарь ведет аудиозапись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4.4. Аукцион ведет организатор аукциона. Процедура хода аукциона определяется организатором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ходе аукциона секретарь комиссии ведет протокол хода аукциона на бумажном носителе. Протокол и аудиозапись подлежат хранению организатором аукциона сроком 3 года.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4.5. После открытия аукциона организатор аукциона: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4.5.1. Объявляет правила и порядок проведения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4.5.2. Оглашает номер (наименование) лота, его краткую характеристику, начальную цену и «шаг аукциона», а также номера карточек (билетов) участников аукциона по данному лоту.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4.6. В ходе проведения аукциона по предложению организатора аукциона и с согласия всех участников аукциона «шаг аукциона» может быть увеличен на кратное количество «шагов аукциона».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4.7. Во время проведения аукциона его участникам запрещается покидать зал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4.8. Участникам аукциона выдаются пронумерованные карточки (билеты), которые они поднимают после оглашения организатором аукциона начальной цены и каждой очередной цены в случае, если готовы заключить договор на размещение нестационарного торгового объекта в соответствии с этой ценой.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4.9. Организатор аукциона называет номер карточки (билета) участника аукциона, который первым заявил начальную или последующую (увеличенную на один или кратное количество «шагов аукциона») цену лота, указывает на этого участника и объявляет заявленную цену. При отсутствии предложений со стороны иных участников аукциона организатор аукциона повторяет эту цену три раза.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Если до третьего повторения заявленной цены ни один участник аукциона не поднял карточку (билет), аукцион по данному лоту объявляется организатором аукциона завершенным.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Окончание аукциона фиксируется объявлением организатора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По завершении аукциона организатор аукциона объявляет максимальную предложенную цену лота и номер карточки (билета) победителя аукциона по данному лоту.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Победителем аукциона признается участник, номер карточки (билета) которого и заявленная им цена лота были названы организатором аукциона последними.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4.10. Результаты аукциона оформляются протоколом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4.11. Цена лота, предложенная победителем аукциона, заносится в протокол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4.12.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цене, победителем признается лицо, чья заявка на участие в аукционе поступила первой.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Протокол аукциона подписывается в день проведения аукциона председателем комиссии или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заместителем председателя комиссии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, победителем аукциона и участником аукциона, сделавшим предпоследнее предложение о цене лота. Протокол аукциона составляется в трех экземплярах: по одному для организатора аукциона, победителя аукциона и участника аукциона, сделавшего предпоследнее предложение о цене лота. Протокол о результатах аукциона подлежит хранению организатором аукциона не менее трех лет.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протоколе указываются сведения о месте, дате и времени проведения аукциона, начальной цене предмета аукциона, предложениях о цене аукциона, победителе аукциона и участнике аукциона, сделавшем предпоследнее предложение о цене аукциона, наименовании и месте нахождения (для юридического лица), фамилии, имени, отчестве (для индивидуального предпринимателя и физического лица, применяющего специальный налоговый режим «Налог на профессиональный доход») победителя аукциона и участника аукциона, сделавшего предпоследнее предложение о цене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Протокол аукциона, оформленный по итогам проведения аукциона, является основанием для заключения договора на размещение нестационарного торгового объекта с победителем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 уклонении победителя от подписания протокола, внесенный им задаток не возвращается, а подлежит зачислению в бюджет сельсовета. Победитель утрачивает право на заключение договора на размещение нестационарного торгового объекта.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случае уклонения победителя аукциона от подписания договора победителем аукциона признается участник, сделавший предпоследнее предложение о цене аукциона с согласия такового участника. В случае отказа от подписания договора участника, сделавшего предпоследнее предложение о цене договора, победителем признается другой участник сделавший лучшее предложение по цене после отказавшегося участника.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4.13. Аукцион признается несостоявшимся в случаях, если: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4.13.1. В аукционе участвовало менее двух участников;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4.13.2. На участие в аукционе не подана ни одна заявка или, если по результатам рассмотрения заявок на участие в аукционе принято решение об отказе в допуске к участию в аукционе всех участников, подавших заявки на участие в аукционе;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4.13.3. Победитель аукциона признан уклонившимся от подписания протокола, и последовательно отказались все участники аукциона, сделавшие предложения о цене договора, от подписания протокола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4.14. В случае признания аукциона несостоявшимся, в день проведения аукциона оформляется соответствующий протокол, утверждаемый председателем комиссии или заместителем председателя комиссии.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4.15. В случае признания аукциона несостоявшимся по причине, указанной в пункте 4.13.1, единственный участник вправе,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4.16. В случае признания аукциона несостоявшимся или в случае если договор на размещение нестационарного торгового объекта не был заключен с единственным участником аукциона, организатор аукциона вправе объявить о проведении повторного аукциона. При этом организатор имеет право изменить условия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4.17. В случае если аукцион признан несостоявшимся по причине, указанной в пункте 4.13.2, организатор аукциона обязан в течение пяти рабочих дней со дня подписания протокола возвратить внесенные участниками несостоявшегося аукциона задатки. В случае отсутствия у заявителя или участника аукциона расчетного счета,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4.18. Задатки на участие в состоявшемся аукционе возвращаются участникам аукциона (за исключением победителя) в течение десяти рабочих дней со дня подписания протокола о результатах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4.19. В случае уклонения от подписания протокола о результатах аукциона, договора на право размещения нестационарного торгового объекта на территории сельсовета, организатор аукциона вправе объявить о проведении повторного аукциона или обратиться в суд с требованием о понуждении заключить договор, а также о возмещении убытков, причиненных уклонением от его заключения в порядке, предусмотренным законодательством.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5. Порядок заключения договора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5.1. Договор на право размещения нестационарного торгового объекта на территории сельсовета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4.15.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5.2. При заключении договора на право размещения нестационарного торгового объекта на территории сельсовета с победителем аукциона или участником аукциона, сделавшим предпоследнее предложение о цене аукциона, сумма внесенного ими задатка засчитывается (перечисляется) организатором аукциона в счет исполнения обязательств по заключенному договору и не возвращается участнику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5.2. Изменение существенных условий договора, а также передача или уступка прав по договору третьим лицам не допускается.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6. Прочие положения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6.1. Организатор аукциона обязан в течение пяти рабочих дней рассматривать поступающие жалобы на порядок проведения аукционных процедур в порядке,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установленном законодательством Российской Федерации.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6.2.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 администрации сельсовета. Документация об аукционе хранится организатором аукциона на весь период размещения нестационарного торгового объекта, но не менее трех лет со дня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7. Предоставление права заключения договора на размещение нестационарного торгового объекта без проведения торгов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7.1. Без проведения аукциона договор на размещение нестационарного торгового объекта в местах, определенных Схемой, заключается в следующих случаях: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7.1.1. Размещение передвижных средств развозной торговли, специализированных или специально оборудованных для розничной торговли механических транс</w:t>
      </w:r>
      <w:r w:rsidR="004B62D2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портных средств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продовольственных и непродовольственных товаров.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7.1.2. Размещение нестационарного торгового объекта хозяйствующим субъектом,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участка, предоставленного для размещения нестационарного торгового объекта.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7.1.3. Размещение на новый срок НТО, ранее размещенного в том же месте, предусмотренном Схемой, хозяйствующим субъектом, надлежащим образом исполнявшим свои обязательства в соответствии с установленными условиями по действующему договору на размещение указанного НТО.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Договор на размещение НТО в случае, предусмотренном настоящим подпунктом, заключается на условиях ранее заключенного договора на размещение указанного НТО.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Договор на размещение НТО, срок действия которого прекращается до 31 декабря 2026 года, заключается на условиях ранее заключенного договора на размещение указанного НТО на срок до 7 лет (если более длительные сроки продления не предусмотрены договором на размещение НТО в местах, определенных Схемой, утвержденной УОМС).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7.2. Размещение нестационарного торгового объекта на компенсационном месте.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В качестве компенсационного места хозяйствующему субъекту предлагаются на выбор имеющиеся в схеме свободные места (при наличии) путем направления уведомления.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случае отказа хозяйствующего субъекта от компенсационного места из числа имеющихся в схеме свободных мест либо отсутствия свободных мест в Схеме хозяйствующему субъекту предлагается в качестве компенсационного места определить самостоятельно место размещения нестационарного торгового объекта для включения в схему.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Предложение в качестве компенсационного места определить самостоятельно место размещения нестационарного торгового объекта для включения в Схему в случае отказа хозяйствующего субъекта от компенсационного места из числа имеющихся в схеме свободных мест направляется уполномоченным органом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местного самоуправления хозяйствующему субъекту в течение 14 дней со дня получения отказа.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Хозяйствующий субъект письменно уведомляет уполномоченный орган местного самоуправления о результатах рассмотрения вышеуказанных предложений в течение 14 дней со дня получения предложений.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Включение в Схему компенсационного места по инициативе хозяйствующего субъекта осуществляется в порядке, предусмотренном пунктом 8 Порядка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разработки схемы размещения нестационарных торговых объектов на территории Пензенской области.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 предоставлении компенсационного места предусматриваются условия сохранения размера площади, вид, специализация и период функционирования нестационарного торгового объекта, определенные договором на размещение НТО.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Для определения сопоставимости при предоставлении компенсационного места устанавливается следующий критерий: территориальная и пешеходная доступность – нахождение компенсационного места в радиусе не более 500 м от существующего места размещения НТО.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Размер платы по договору на размещение НТО, заключаемому без проведения аукциона, определяется в соответствии с п. 2.9 настоящего Порядка.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№1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к Порядку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организации и проведению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аукциона на право заключения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договоров на размещение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нестационарных торговых объектов</w:t>
      </w:r>
    </w:p>
    <w:p w:rsidR="004B62D2" w:rsidRDefault="009E335C" w:rsidP="004B62D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 и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предоставления права на заключение договоров </w:t>
      </w:r>
    </w:p>
    <w:p w:rsidR="004B62D2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>на размещение нестационарных торговых объектов</w:t>
      </w:r>
    </w:p>
    <w:p w:rsidR="004B62D2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 без проведения аукциона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Иссинского района Пензенской области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Форма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заявки на участие в открытом аукционе на право заключения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договоров на размещение нестационарных торговых</w:t>
      </w:r>
    </w:p>
    <w:p w:rsidR="004B62D2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объектов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Иссинского района Пензенской области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Председателю комиссии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ЗАЯВКА *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на участие в открытом аукционе на право заключения договоров на размещение нестационарных торговых объектов на территории </w:t>
      </w:r>
      <w:r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По адресу: 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(территориальное расположение)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вид нестационарного торгового объекта 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вид деятельности (цель использования) 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площадь нестационарного торгового объекта 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высота нестационарного торгового объекта: 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архитектурное решение,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план-схема.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1. Изучив аукционную документацию на право заключения договора на размещение нестационарного торгового объекта по адресу: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_______________________________________________________,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том числе проект договора на размещение нестационарного торгового объекта 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(наименование участника аукциона)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лице 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(наименование должности руководителя и его Ф.И.О.)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сообщает о согласии участвовать в аукционе на условиях, установленных в указанной документации об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 в течение трех рабочих дней со дня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Настоящей Заявкой заявитель подтверждает, что является юридическим лицом или индивидуальным предпринимателем или физическим лицом, применяющим специальный налоговый режим «Налог на профессиональный доход»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сведений. Заявитель согласен с тем, что может быть не допущен к участию в аукционе в случае несоответствия действительности представленных организатору сведений.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нестационарного торгового объекта, внесенный заявителем задаток не возвращается.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 Заявитель сообщает, что для оперативного уведомления по вопросам организационного характера и взаимодействия с организатором аукциона им уполномочен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(Ф.И.О., телефон работника организации (ИП) – заявителя на участие в аукционе)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Все сведения о проведении аукциона просим сообщать уполномоченному лицу.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 Реквизиты заявителя (для индивидуального предпринимателя и физического лица, применяющего специальный налоговый режим «Налог на профессиональный доход»):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ИНН _________________________, ОГРНИП 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телефон _________, факс __________, e-mail 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банковские реквизиты: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паспортные данные: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Реквизиты заявителя (для юридического лица):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ИНН/КПП _____________/____________, ОГРН 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телефон __________, факс ___________, e-mail 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банковские реквизиты: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паспортные данные руководителя: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 Корреспонденцию в адрес заявителя просим направлять по адресу: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8. Заявитель несет ответственность за предоставление недостоверной, неполной и (или) ложной информации в соответствии с документацией об аукционе и действующим законодательством РФ.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* В случае несоответствия документа форме заявитель снимается с участия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Один заявитель вправе подать только одну заявку на участие в аукционе по каждому лоту.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пункте 5 заявки указывается юридический адрес заявителя, контактный телефон, факс и банковские реквизиты, для возврата задатка.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Прошито _____ листов.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Подпись руководителя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М.П. (при наличии)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№ 2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к Порядку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организации и проведению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аукциона на право заключения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договоров на размещение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нестационарных торговых объектов</w:t>
      </w:r>
    </w:p>
    <w:p w:rsidR="00680B89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 и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>предоставления права на заключение договоров на размещение нестационарных торговых объектов без проведения</w:t>
      </w:r>
    </w:p>
    <w:p w:rsidR="00680B89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 аукциона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</w:t>
      </w:r>
    </w:p>
    <w:p w:rsidR="009E335C" w:rsidRPr="009E335C" w:rsidRDefault="009E335C" w:rsidP="0068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Иссинского района</w:t>
      </w:r>
      <w:r w:rsidR="00680B89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Пензенской области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Опись документов,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</w:t>
      </w:r>
      <w:r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>(описание объекта аукциона, местонахождение, вид деятельности, сроки размещения)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lastRenderedPageBreak/>
        <w:t>К заявке на участие прилагаются следующие документы: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0"/>
        <w:gridCol w:w="5311"/>
        <w:gridCol w:w="3183"/>
      </w:tblGrid>
      <w:tr w:rsidR="009E335C" w:rsidRPr="009E335C" w:rsidTr="009E335C">
        <w:tc>
          <w:tcPr>
            <w:tcW w:w="970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№</w:t>
            </w:r>
          </w:p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п/п</w:t>
            </w:r>
          </w:p>
        </w:tc>
        <w:tc>
          <w:tcPr>
            <w:tcW w:w="5311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Наименование</w:t>
            </w:r>
          </w:p>
        </w:tc>
        <w:tc>
          <w:tcPr>
            <w:tcW w:w="3183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Номер листа</w:t>
            </w:r>
          </w:p>
        </w:tc>
      </w:tr>
      <w:tr w:rsidR="009E335C" w:rsidRPr="009E335C" w:rsidTr="009E335C">
        <w:tc>
          <w:tcPr>
            <w:tcW w:w="970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1.</w:t>
            </w:r>
          </w:p>
        </w:tc>
        <w:tc>
          <w:tcPr>
            <w:tcW w:w="5311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</w:tr>
      <w:tr w:rsidR="009E335C" w:rsidRPr="009E335C" w:rsidTr="009E335C">
        <w:tc>
          <w:tcPr>
            <w:tcW w:w="970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2.</w:t>
            </w:r>
          </w:p>
        </w:tc>
        <w:tc>
          <w:tcPr>
            <w:tcW w:w="5311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</w:tr>
      <w:tr w:rsidR="009E335C" w:rsidRPr="009E335C" w:rsidTr="009E335C">
        <w:tc>
          <w:tcPr>
            <w:tcW w:w="970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3.</w:t>
            </w:r>
          </w:p>
        </w:tc>
        <w:tc>
          <w:tcPr>
            <w:tcW w:w="5311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</w:tr>
      <w:tr w:rsidR="009E335C" w:rsidRPr="009E335C" w:rsidTr="009E335C">
        <w:tc>
          <w:tcPr>
            <w:tcW w:w="970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...</w:t>
            </w:r>
          </w:p>
        </w:tc>
        <w:tc>
          <w:tcPr>
            <w:tcW w:w="5311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</w:tr>
    </w:tbl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>Претендент (его полномочный представитель)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>______________/__________________________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 xml:space="preserve">  (подпись)                                      (Ф.И.О.)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 xml:space="preserve">М.П.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>(при наличии)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№ 3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к Порядку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организации и проведению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аукциона на право заключения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договоров на размещение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нестационарных торговых объектов</w:t>
      </w:r>
    </w:p>
    <w:p w:rsidR="00680B89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 и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предоставления права на заключение договоров на размещение нестационарных торговых объектов без проведения </w:t>
      </w:r>
    </w:p>
    <w:p w:rsidR="00680B89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аукциона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Иссинского района Пензенской области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Примерная форма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договора на размещение нестационарного торгового объекта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 от «____» _________ года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Администрация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 в лице _________________________, действующего на основании Устава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сельского поселения  </w:t>
      </w: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Знамеснко-Пестровский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сельсовет муниципального района Иссинский район 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, именуемая в дальнейшем «УОМС», с одной стороны, и _____________________ в лице ____________________, действующего на основании ____________________, именуемый в дальнейшем «Субъект бизнеса», с другой стороны, а вместе именуемые «Стороны», по результатам проведения аукциона на право заключения договора на размещение нестационарного торгового объекта (полное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наименование аукциона и реквизиты постановления администрации о проведении аукциона) и на основании протокола о результатах аукциона № _______ от ________ заключили настоящий договор о нижеследующем: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1. Предмет договора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1.1. УОМС предоставляет Субъекту бизнеса право разместить нестационарный торговый объект (далее – Объект): __________________________________________________________________________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(вид, специализация и месторасположение объекта),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согласно схеме размещения нестационарного торгового объекта и архитектурному решению, являющимися неотъемлемыми частями настоящего договора,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настоящим договором, законодательством Российской Федерации и нормативными правовыми актами органов местного самоуправления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1.2.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месте, установленном схемой размещения нестационарных торговых объектов и пунктом 1.1 настоящего договора.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1.3. Период размещения объекта устанавливается с «__» _________ года по «__» _________ года.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2. Порядок расчетов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2.1. Годовая плата по настоящему договору составляет ____ руб. (_________________) руб. __ коп. без учета НДС. Плата по договору вносится в соответствии с графиком платежей, являющимся неотъемлемой частью настоящего договора (приложение №1 к договору). Плата по настоящему договору подлежит перерасчету по состоянию на 1 января года, следующего за годом, в котором произошли изменения.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2.1.1. Внесенный Субъектом бизнеса задаток за участие в аукционе в размере ________ (__________________) руб. 00 коп. засчитывается в счет платы по настоящему договору.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2.2. Субъект бизнеса производит оплату по настоящему договору по следующим реквизитам: 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2.3. Оплата по настоящему договору производится в соответствии с графиком платежей, являющимся неотъемлемой частью настоящего договора (приложение №1 к договору) путем перечисления денежных средств на расчетный счет, реквизиты которого указаны в пункте 2.2. настоящего договора.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2.4. Обязанность оплаты по настоящему договору возникает у Субъекта бизнеса с момента подписания настоящего договора. Субъект бизнеса обязан вносить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оплату лично. Возложение такой обязанности на третьих лиц не допускается.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2.5. Обязанность Субъекта бизнеса оплаты по настоящему договору прекращается со дня подписания Сторонами акта демонтажа Объекта.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3. Права и обязанности Сторон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3.1. Субъект бизнеса имеет право: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3.1.1. Разместить объект по местоположению в соответствии с пунктом 1.1 настоящего 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3.1.2. Использовать Объект для осуществления деятельности по реализации товаров, выполнения работ, оказания услуг в соответствии с требованиями федерального законодательства и нормативными правовыми актами органов местного самоуправления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3.1.3.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 Субъект бизнеса обязан: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3.2.1. Своевременно (не позднее 10 числа, следующего за расчётным месяцем) и в полном объёме вносить плату за размещение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3.2.2. Сохранять вид и специализацию, местоположение и размеры Объекта в течение установленного периода размещения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3.2.3. Обеспечивать функционирование объекта в соответствии с требованиями настоящего договора, аукционной документации и требованиями действующего законодательства;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3.2.4. Обеспечить сохранение внешнего вида и оформления Объекта в течение всего срока действия настоящего 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3.2.5. Обеспечить вывоз мусора и иных отходов от использования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3.2.6. 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3.2.7. Использовать Объект способами, которые не должны наносить вред окружающей среде;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3.2.8. Не допускать загрязнение, захламление места размещения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3.2.9. Не допускать передачу прав по настоящему договору третьим лицам;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3.2.10. В десятидневный срок со дня окончания действия настоящего договора, либо в случае досрочного расторжения настоящего договора, произвести за свой счет демонтаж Объекта, привести место расположения Объекта в первоначальное состояние и передать место расположения Объекта по акту приема-передачи УОМС;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3.2.11. В случае,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3.2.12. Письменно известить УОМС об изменении юридического адреса (адреса проживания), наименования, в течение 10 (десяти) рабочих дней со дня регистрации данных изменений уполномоченными органами;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3.2.13. Выполнить на Объекте маркировку с указанием наименования владельца Объекта и номера места расположения Объекта согласно схеме расположения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НТО.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3.3 УОМС имеет право: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3.3.1.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3.3.2. Расторгнуть договор в случае, если Субъект бизнеса размещает Объект не в соответствии с его видом, специализацией, периодом размещения, схемой и иными условиями настоящего 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3.3.3.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3.4. УОМС обязан предоставить Субъекту право на размещение Объекта в соответствии с условиями настоящего договора.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4. Срок действия договора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4.1. Настоящий договор действует с момента его подписания сторонами и действует по «___» _________г., а в части исполнения обязательств по оплате – до момента исполнения таких обязательств.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4.2. Настоящий договор продлению не подлежит. По истечении срока действия настоящий договор считается автоматически прекращенным без специального уведомления Субъекта бизнеса.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4.3. Окончание срока действия настоящего договора не освобождает Субъекта бизнеса от ответственности по настоящему договору.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5. Ответственность сторон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5.2. В случае просрочки Субъектом бизнеса сроков внесения платы, предусмотренных условиями настоящего договора, Субъект бизнеса обязан выплатить УОМС неустойку в виде пени в размере 0,3 % от неоплаченной суммы за каждый день просрочки.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5.3. В случае размещения Объекта с нарушениями его вида, специализации, места размещения и периода работы Субъект бизнеса выплачивает УОМС штраф в размере 10 % годовой (платы за период размещения) от платы по договору и возмещает все причиненные этим убытки.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5.4. Уплата неустойки, пени, штрафа предусмотренных разделом 5 Договора, не освобождает Субъект бизнеса от исполнения денежных обязательств по Договору.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6. Изменение и прекращение договора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6.1. По соглашению Сторон настоящий договор может быть изменен. При этом не допускается изменение существенных условий договора: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1) основания заключения договора на размещение нестационарного торгового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2) цена аукциона, за которую победитель аукциона (единственный  участник аукциона) приобрел право на заключение договора на размещение нестационарного торгового объекта, а также порядок и сроки ее внесения, за исключением случая изменения размера платы, указанного в п.2.1. настоящего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3) адрес размещения (местоположение и размер площади места размещения нестационарного торгового объекта), вид, специализация, период размещения нестационарного торгового объекта, за исключением случая перемещения Объекта с места его размещения на компенсационное место размещения;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4) срок 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5) ответственность сторон;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6) сторона договора.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6.2. 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6.3. Настоящий договор может быть расторгнут по инициативе УОМС в случае: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1) прекращения осуществления предпринимательской деятельности Субъектом бизнеса по его инициативе;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2) ликвидации юридического лица, являющегося хозяйствующим субъектом, в соответствии с гражданским законодательством Российской Федерации;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3) прекращения деятельности физического лица, являющегося хозяйствующим субъектом, в качестве индивидуального предпринимателя, плательщика налога «Налог на профессиональный доход»;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4) невыполнение Субъектом бизнеса в разумный срок неоднократных (два и более) требований УОМС об устранении недостатков эстетического и санитарного состояния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5) невыполнение Субъектом бизнеса в разумный срок неоднократных (два и более) требований УОМС об устранении несоответствий установленного Объекта разрешительной документации;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6) по решению суда в случае нарушения Субъектом бизнеса существенных условий договора на размещение нестационарного торгового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7) по соглашению сторон договора.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6.4. В случае одностороннего расторжения настоящего договора по инициативе УОМС он направляет Субъекту бизнеса в срок не менее чем за 30 (тридцать) календарных дней направляется письменное уведомление о расторжении настоящего договора с указанием даты его прекращения.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 отсутствии извещения Субъектом бизнеса УОМС о перемене адреса, наименования в срок, установленный настоящим договором, Субъект бизнеса считается уведомленным о расторжении настоящего договора должным образом.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7. Заключительные положения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7.1. 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протоколов или иных документов, подписанных Сторонами и скрепленных печатями (при наличии).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7.2. В случае недостижения взаимного согласия, споры по настоящему Договору передаются на разрешение Арбитражного суда Пензенской области.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7.3. Настоящий договор составлен в 2-х экземплярах, имеющих одинаковую юридическую силу, – по одному для каждой из Сторон.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7.4. Приложения № 1, № 2, № 3 к договору составляют его неотъемлемую часть.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lastRenderedPageBreak/>
        <w:t>8. Реквизиты и подписи Сторон.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к настоящему договору № 1 – график платежей;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к настоящему договору № 2 – схема размещения НТО;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к настоящему договору № 3 – архитектурное решение НТО.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Приложение № 4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к Порядку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организации и проведению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аукциона на право заключения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договоров на размещение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нестационарных торговых объектов</w:t>
      </w:r>
    </w:p>
    <w:p w:rsidR="00680B89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и предоставления права на заключение договоров на размещение нестационарных торговых объектов без проведения</w:t>
      </w:r>
    </w:p>
    <w:p w:rsidR="00680B89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аукциона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Иссинского района Пензенской области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/>
          <w:color w:val="auto"/>
          <w:kern w:val="1"/>
          <w:sz w:val="28"/>
          <w:szCs w:val="28"/>
        </w:rPr>
        <w:t xml:space="preserve">КОЭФФИЦИЕНТЫ, ОТРАЖАЮЩИЕ МЕСТОПОЛОЖЕНИЕ НЕСТАЦИОНАРНОГО ТОРГОВОГО ОБЪЕКТА НА ТЕРРИТОРИИ </w:t>
      </w:r>
      <w:r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(Кмест.)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5"/>
        <w:gridCol w:w="7393"/>
        <w:gridCol w:w="1843"/>
      </w:tblGrid>
      <w:tr w:rsidR="009E335C" w:rsidRPr="009E335C" w:rsidTr="009E335C">
        <w:trPr>
          <w:trHeight w:val="4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№ п/п</w:t>
            </w:r>
          </w:p>
        </w:tc>
        <w:tc>
          <w:tcPr>
            <w:tcW w:w="7393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Lucida Sans Unicode" w:hAnsi="Times New Roman"/>
                <w:b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b/>
                <w:color w:val="auto"/>
                <w:kern w:val="1"/>
                <w:sz w:val="28"/>
                <w:szCs w:val="28"/>
              </w:rPr>
              <w:t xml:space="preserve">Место расположения </w:t>
            </w:r>
            <w:r w:rsidRPr="009E335C">
              <w:rPr>
                <w:rFonts w:ascii="Times New Roman" w:eastAsia="Lucida Sans Unicode" w:hAnsi="Times New Roman"/>
                <w:b/>
                <w:bCs/>
                <w:color w:val="222222"/>
                <w:kern w:val="1"/>
                <w:sz w:val="28"/>
                <w:szCs w:val="28"/>
              </w:rPr>
              <w:t>нестационарных торговых объектов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Кмест.</w:t>
            </w:r>
          </w:p>
        </w:tc>
      </w:tr>
      <w:tr w:rsidR="009E335C" w:rsidRPr="009E335C" w:rsidTr="00CF0D70">
        <w:trPr>
          <w:trHeight w:val="4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snapToGrid w:val="0"/>
              <w:spacing w:after="0" w:line="45" w:lineRule="atLeast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1.</w:t>
            </w:r>
          </w:p>
        </w:tc>
        <w:tc>
          <w:tcPr>
            <w:tcW w:w="7393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E335C" w:rsidRPr="009E335C" w:rsidRDefault="009E335C" w:rsidP="00680B89">
            <w:pPr>
              <w:widowControl w:val="0"/>
              <w:suppressAutoHyphens/>
              <w:snapToGrid w:val="0"/>
              <w:spacing w:after="0" w:line="45" w:lineRule="atLeast"/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 xml:space="preserve">Пензенская область, Иссинский район, с. </w:t>
            </w:r>
            <w:r w:rsidR="00680B89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>Знаменская Пестровка</w:t>
            </w:r>
            <w:r w:rsidRPr="009E335C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>, ул. П</w:t>
            </w:r>
            <w:r w:rsidR="00680B89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>роезжая</w:t>
            </w:r>
            <w:r w:rsidRPr="009E335C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 xml:space="preserve">, около д. </w:t>
            </w:r>
            <w:r w:rsidR="00680B89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E335C" w:rsidRPr="009E335C" w:rsidRDefault="009E335C" w:rsidP="009E33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1</w:t>
            </w:r>
          </w:p>
        </w:tc>
      </w:tr>
    </w:tbl>
    <w:p w:rsidR="009E335C" w:rsidRPr="009E335C" w:rsidRDefault="009E335C" w:rsidP="009E335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Pr="009E335C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Приложение № 5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к Порядку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организации и проведению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аукциона на право заключения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договоров на размещение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нестационарных торговых объектов</w:t>
      </w:r>
    </w:p>
    <w:p w:rsidR="00680B89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и предоставления права на заключение договоров на размещение нестационарных торговых объектов без проведения</w:t>
      </w:r>
    </w:p>
    <w:p w:rsidR="00680B89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аукциона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Иссинского района Пензенской области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/>
          <w:color w:val="auto"/>
          <w:kern w:val="1"/>
          <w:sz w:val="28"/>
          <w:szCs w:val="28"/>
        </w:rPr>
        <w:t xml:space="preserve">КОЭФФИЦИЕНТ, ОТРАЖАЮЩИЙ ТИП НЕСТАЦИОНАРНОГО ТОРГОВОГО ОБЪЕКТА НА ТЕРРИТОРИИ </w:t>
      </w:r>
      <w:r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 СЕЛЬСОВЕТА ИССИНСКОГО РАЙОНА </w:t>
      </w:r>
      <w:r w:rsidRPr="009E335C">
        <w:rPr>
          <w:rFonts w:ascii="Times New Roman" w:eastAsia="Lucida Sans Unicode" w:hAnsi="Times New Roman"/>
          <w:b/>
          <w:color w:val="auto"/>
          <w:kern w:val="1"/>
          <w:sz w:val="28"/>
          <w:szCs w:val="28"/>
        </w:rPr>
        <w:t xml:space="preserve">ПЕНЗЕНСКОЙ ОБЛАСТИ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(Ктип.)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4"/>
        <w:gridCol w:w="7467"/>
        <w:gridCol w:w="1810"/>
      </w:tblGrid>
      <w:tr w:rsidR="009E335C" w:rsidRPr="009E335C" w:rsidTr="004B62D2">
        <w:trPr>
          <w:trHeight w:val="400"/>
        </w:trPr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№ п/п</w:t>
            </w:r>
          </w:p>
        </w:tc>
        <w:tc>
          <w:tcPr>
            <w:tcW w:w="7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Тип нестационарного торгового объекта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Значение коэффициента Ктип.</w:t>
            </w:r>
          </w:p>
        </w:tc>
      </w:tr>
      <w:tr w:rsidR="009E335C" w:rsidRPr="009E335C" w:rsidTr="004B62D2">
        <w:trPr>
          <w:trHeight w:val="40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1.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Автомагазин (торговый автофургон, автолавка)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1</w:t>
            </w:r>
          </w:p>
        </w:tc>
      </w:tr>
    </w:tbl>
    <w:p w:rsidR="009E335C" w:rsidRPr="009E335C" w:rsidRDefault="009E335C" w:rsidP="009E335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auto"/>
          <w:kern w:val="1"/>
          <w:sz w:val="26"/>
          <w:szCs w:val="26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sectPr w:rsidR="00036F54" w:rsidSect="00572FFC">
      <w:pgSz w:w="11906" w:h="16838"/>
      <w:pgMar w:top="709" w:right="42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163" w:rsidRDefault="009F4163" w:rsidP="009E482B">
      <w:pPr>
        <w:spacing w:after="0" w:line="240" w:lineRule="auto"/>
      </w:pPr>
      <w:r>
        <w:separator/>
      </w:r>
    </w:p>
  </w:endnote>
  <w:endnote w:type="continuationSeparator" w:id="1">
    <w:p w:rsidR="009F4163" w:rsidRDefault="009F4163" w:rsidP="009E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163" w:rsidRDefault="009F4163" w:rsidP="009E482B">
      <w:pPr>
        <w:spacing w:after="0" w:line="240" w:lineRule="auto"/>
      </w:pPr>
      <w:r>
        <w:separator/>
      </w:r>
    </w:p>
  </w:footnote>
  <w:footnote w:type="continuationSeparator" w:id="1">
    <w:p w:rsidR="009F4163" w:rsidRDefault="009F4163" w:rsidP="009E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47A"/>
    <w:multiLevelType w:val="hybridMultilevel"/>
    <w:tmpl w:val="7B9C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C6A81"/>
    <w:multiLevelType w:val="hybridMultilevel"/>
    <w:tmpl w:val="A6C4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0E60D6CA"/>
    <w:lvl w:ilvl="0" w:tplc="892E4B0C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B62AEF"/>
    <w:multiLevelType w:val="hybridMultilevel"/>
    <w:tmpl w:val="E5582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70CDF"/>
    <w:multiLevelType w:val="hybridMultilevel"/>
    <w:tmpl w:val="6BF2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8D6"/>
    <w:rsid w:val="000256EB"/>
    <w:rsid w:val="00036F54"/>
    <w:rsid w:val="00093599"/>
    <w:rsid w:val="000D58D6"/>
    <w:rsid w:val="00133030"/>
    <w:rsid w:val="001E4FDA"/>
    <w:rsid w:val="00286685"/>
    <w:rsid w:val="002941A8"/>
    <w:rsid w:val="003466E3"/>
    <w:rsid w:val="004A2ABE"/>
    <w:rsid w:val="004B62D2"/>
    <w:rsid w:val="004D0CB1"/>
    <w:rsid w:val="00531337"/>
    <w:rsid w:val="00572FFC"/>
    <w:rsid w:val="00680B89"/>
    <w:rsid w:val="0077199B"/>
    <w:rsid w:val="007E0535"/>
    <w:rsid w:val="009E335C"/>
    <w:rsid w:val="009E482B"/>
    <w:rsid w:val="009F4163"/>
    <w:rsid w:val="00A21E28"/>
    <w:rsid w:val="00C45AF6"/>
    <w:rsid w:val="00D711A3"/>
    <w:rsid w:val="00E804C5"/>
    <w:rsid w:val="00EA7352"/>
    <w:rsid w:val="00F0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58D6"/>
  </w:style>
  <w:style w:type="paragraph" w:styleId="10">
    <w:name w:val="heading 1"/>
    <w:next w:val="a"/>
    <w:link w:val="11"/>
    <w:uiPriority w:val="9"/>
    <w:qFormat/>
    <w:rsid w:val="000D58D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D58D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58D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58D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58D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58D6"/>
  </w:style>
  <w:style w:type="paragraph" w:styleId="21">
    <w:name w:val="toc 2"/>
    <w:next w:val="a"/>
    <w:link w:val="22"/>
    <w:uiPriority w:val="39"/>
    <w:rsid w:val="000D58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58D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D58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58D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58D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58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58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58D6"/>
    <w:rPr>
      <w:rFonts w:ascii="XO Thames" w:hAnsi="XO Thames"/>
      <w:sz w:val="28"/>
    </w:rPr>
  </w:style>
  <w:style w:type="paragraph" w:customStyle="1" w:styleId="12">
    <w:name w:val="Основной шрифт абзаца1"/>
    <w:link w:val="23"/>
    <w:rsid w:val="000D58D6"/>
  </w:style>
  <w:style w:type="paragraph" w:customStyle="1" w:styleId="23">
    <w:name w:val="Гиперссылка2"/>
    <w:link w:val="24"/>
    <w:rsid w:val="000D58D6"/>
    <w:rPr>
      <w:color w:val="0000FF"/>
      <w:u w:val="single"/>
    </w:rPr>
  </w:style>
  <w:style w:type="character" w:customStyle="1" w:styleId="24">
    <w:name w:val="Гиперссылка2"/>
    <w:link w:val="23"/>
    <w:rsid w:val="000D58D6"/>
    <w:rPr>
      <w:color w:val="0000FF"/>
      <w:u w:val="single"/>
    </w:rPr>
  </w:style>
  <w:style w:type="paragraph" w:customStyle="1" w:styleId="Endnote">
    <w:name w:val="Endnote"/>
    <w:link w:val="End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D58D6"/>
    <w:rPr>
      <w:rFonts w:ascii="XO Thames" w:hAnsi="XO Thames"/>
    </w:rPr>
  </w:style>
  <w:style w:type="character" w:customStyle="1" w:styleId="30">
    <w:name w:val="Заголовок 3 Знак"/>
    <w:link w:val="3"/>
    <w:rsid w:val="000D58D6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0D58D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0D58D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0D58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58D6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0D58D6"/>
  </w:style>
  <w:style w:type="character" w:customStyle="1" w:styleId="14">
    <w:name w:val="Основной шрифт абзаца1"/>
    <w:link w:val="13"/>
    <w:rsid w:val="000D58D6"/>
  </w:style>
  <w:style w:type="character" w:customStyle="1" w:styleId="50">
    <w:name w:val="Заголовок 5 Знак"/>
    <w:link w:val="5"/>
    <w:rsid w:val="000D58D6"/>
    <w:rPr>
      <w:rFonts w:ascii="XO Thames" w:hAnsi="XO Thames"/>
      <w:b/>
    </w:rPr>
  </w:style>
  <w:style w:type="character" w:customStyle="1" w:styleId="11">
    <w:name w:val="Заголовок 1 Знак"/>
    <w:link w:val="10"/>
    <w:rsid w:val="000D58D6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0D58D6"/>
    <w:rPr>
      <w:color w:val="0000FF"/>
      <w:u w:val="single"/>
    </w:rPr>
  </w:style>
  <w:style w:type="character" w:styleId="a5">
    <w:name w:val="Hyperlink"/>
    <w:link w:val="15"/>
    <w:uiPriority w:val="99"/>
    <w:rsid w:val="000D58D6"/>
    <w:rPr>
      <w:color w:val="0000FF"/>
      <w:u w:val="single"/>
    </w:rPr>
  </w:style>
  <w:style w:type="paragraph" w:customStyle="1" w:styleId="Footnote">
    <w:name w:val="Footnote"/>
    <w:link w:val="Foot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D58D6"/>
    <w:rPr>
      <w:rFonts w:ascii="XO Thames" w:hAnsi="XO Thames"/>
    </w:rPr>
  </w:style>
  <w:style w:type="paragraph" w:customStyle="1" w:styleId="16">
    <w:name w:val="Обычный1"/>
    <w:link w:val="17"/>
    <w:rsid w:val="000D58D6"/>
  </w:style>
  <w:style w:type="character" w:customStyle="1" w:styleId="17">
    <w:name w:val="Обычный1"/>
    <w:link w:val="16"/>
    <w:rsid w:val="000D58D6"/>
  </w:style>
  <w:style w:type="paragraph" w:styleId="18">
    <w:name w:val="toc 1"/>
    <w:next w:val="a"/>
    <w:link w:val="19"/>
    <w:uiPriority w:val="39"/>
    <w:rsid w:val="000D58D6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0D58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58D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58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D58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58D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D58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58D6"/>
    <w:rPr>
      <w:rFonts w:ascii="XO Thames" w:hAnsi="XO Thames"/>
      <w:sz w:val="28"/>
    </w:rPr>
  </w:style>
  <w:style w:type="paragraph" w:customStyle="1" w:styleId="1a">
    <w:name w:val="Гиперссылка1"/>
    <w:link w:val="1b"/>
    <w:rsid w:val="000D58D6"/>
    <w:rPr>
      <w:color w:val="0000FF"/>
      <w:u w:val="single"/>
    </w:rPr>
  </w:style>
  <w:style w:type="character" w:customStyle="1" w:styleId="1b">
    <w:name w:val="Гиперссылка1"/>
    <w:link w:val="1a"/>
    <w:rsid w:val="000D58D6"/>
    <w:rPr>
      <w:color w:val="0000FF"/>
      <w:u w:val="single"/>
    </w:rPr>
  </w:style>
  <w:style w:type="paragraph" w:styleId="51">
    <w:name w:val="toc 5"/>
    <w:next w:val="a"/>
    <w:link w:val="52"/>
    <w:uiPriority w:val="39"/>
    <w:rsid w:val="000D58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58D6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0D58D6"/>
  </w:style>
  <w:style w:type="character" w:customStyle="1" w:styleId="1d">
    <w:name w:val="Основной шрифт абзаца1"/>
    <w:link w:val="1c"/>
    <w:rsid w:val="000D58D6"/>
  </w:style>
  <w:style w:type="paragraph" w:styleId="a6">
    <w:name w:val="Subtitle"/>
    <w:next w:val="a"/>
    <w:link w:val="a7"/>
    <w:uiPriority w:val="11"/>
    <w:qFormat/>
    <w:rsid w:val="000D58D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D58D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0D58D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D58D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D58D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58D6"/>
    <w:rPr>
      <w:rFonts w:ascii="XO Thames" w:hAnsi="XO Thames"/>
      <w:b/>
      <w:sz w:val="28"/>
    </w:rPr>
  </w:style>
  <w:style w:type="paragraph" w:customStyle="1" w:styleId="1e">
    <w:name w:val="Обычный1"/>
    <w:link w:val="1f"/>
    <w:rsid w:val="000D58D6"/>
  </w:style>
  <w:style w:type="character" w:customStyle="1" w:styleId="1f">
    <w:name w:val="Обычный1"/>
    <w:link w:val="1e"/>
    <w:rsid w:val="000D58D6"/>
  </w:style>
  <w:style w:type="paragraph" w:customStyle="1" w:styleId="ConsPlusTitle">
    <w:name w:val="ConsPlusTitle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customStyle="1" w:styleId="ConsPlusNormal">
    <w:name w:val="ConsPlusNormal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a">
    <w:name w:val="Normal (Web)"/>
    <w:basedOn w:val="a"/>
    <w:uiPriority w:val="99"/>
    <w:unhideWhenUsed/>
    <w:rsid w:val="009E482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E482B"/>
  </w:style>
  <w:style w:type="paragraph" w:styleId="ad">
    <w:name w:val="footer"/>
    <w:basedOn w:val="a"/>
    <w:link w:val="ae"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9E482B"/>
  </w:style>
  <w:style w:type="paragraph" w:styleId="af">
    <w:name w:val="List Paragraph"/>
    <w:basedOn w:val="a"/>
    <w:uiPriority w:val="34"/>
    <w:qFormat/>
    <w:rsid w:val="00572FFC"/>
    <w:pPr>
      <w:ind w:left="720"/>
      <w:contextualSpacing/>
    </w:pPr>
  </w:style>
  <w:style w:type="numbering" w:customStyle="1" w:styleId="1f0">
    <w:name w:val="Нет списка1"/>
    <w:next w:val="a2"/>
    <w:uiPriority w:val="99"/>
    <w:semiHidden/>
    <w:unhideWhenUsed/>
    <w:rsid w:val="009E335C"/>
  </w:style>
  <w:style w:type="character" w:styleId="af0">
    <w:name w:val="page number"/>
    <w:basedOn w:val="a0"/>
    <w:rsid w:val="009E335C"/>
  </w:style>
  <w:style w:type="paragraph" w:customStyle="1" w:styleId="Default">
    <w:name w:val="Default"/>
    <w:uiPriority w:val="99"/>
    <w:rsid w:val="009E335C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sa.pnzreg.ru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24</Pages>
  <Words>8134</Words>
  <Characters>46368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2025-12-29T09:30:00Z</dcterms:created>
  <dcterms:modified xsi:type="dcterms:W3CDTF">2026-01-21T11:25:00Z</dcterms:modified>
</cp:coreProperties>
</file>